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86R13248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1745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complaints filed against certain law enforcement officers, peace officers, detention officers, county jailers, and fire fighters.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614, Government Code, is amended by adding Section 614.0205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614.0205.</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"Complaint" means an allegation that a law enforcement officer or fire fighter has committed misconduct or has violated a policy of the law enforcement agency or fire department that appointed or employs the officer or employee.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"Law enforcement agency" means an agency of this state or an agency of a political subdivision of this state authorized by law to appoint or employ a law enforcement officer.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"Law enforcement officer"</w:t>
      </w:r>
      <w:r>
        <w:rPr>
          <w:u w:val="single"/>
        </w:rPr>
        <w:t xml:space="preserve"> </w:t>
      </w:r>
      <w:r>
        <w:rPr>
          <w:u w:val="single"/>
        </w:rPr>
        <w:t xml:space="preserve">means a peace officer under Article 2.12, Code of Criminal Procedure, or other law or a detention officer or county jailer.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614.021(a),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this subchapter applies only to a complaint against:</w:t>
      </w:r>
    </w:p>
    <w:p w:rsidR="003F3435" w:rsidRDefault="0032493E">
      <w:pPr>
        <w:spacing w:line="480" w:lineRule="auto"/>
        <w:ind w:firstLine="1440"/>
        <w:jc w:val="both"/>
      </w:pPr>
      <w:r>
        <w:t xml:space="preserve">(1)</w:t>
      </w:r>
      <w:r xml:space="preserve">
        <w:t> </w:t>
      </w:r>
      <w:r xml:space="preserve">
        <w:t> </w:t>
      </w:r>
      <w:r>
        <w:t xml:space="preserve">a law enforcement officer </w:t>
      </w:r>
      <w:r>
        <w:rPr>
          <w:u w:val="single"/>
        </w:rPr>
        <w:t xml:space="preserve">appointed or employed by a law enforcement agency</w:t>
      </w:r>
      <w:r>
        <w:t xml:space="preserve"> [</w:t>
      </w:r>
      <w:r>
        <w:rPr>
          <w:strike/>
        </w:rPr>
        <w:t xml:space="preserve">of the State of Texas, including an officer of the Department of Public Safety or of the Texas Alcoholic Beverage Commission</w:t>
      </w:r>
      <w:r>
        <w:t xml:space="preserv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a fire fighter [</w:t>
      </w:r>
      <w:r>
        <w:rPr>
          <w:strike/>
        </w:rPr>
        <w:t xml:space="preserve">who is</w:t>
      </w:r>
      <w:r>
        <w:t xml:space="preserve">] employed by this state or a political subdivision of this state[</w:t>
      </w:r>
      <w:r>
        <w:rPr>
          <w:strike/>
        </w:rPr>
        <w:t xml:space="preserv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peace officer under Article 2.12, Code of Criminal Procedure, or other law who is appointed or employed by a political subdivision of this state;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detention officer or county jailer who is appointed or employed by a political subdivision of this state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614.022, Government Code, is amended to read as follows:</w:t>
      </w:r>
    </w:p>
    <w:p w:rsidR="003F3435" w:rsidRDefault="0032493E">
      <w:pPr>
        <w:spacing w:line="480" w:lineRule="auto"/>
        <w:ind w:firstLine="720"/>
        <w:jc w:val="both"/>
      </w:pPr>
      <w:r>
        <w:t xml:space="preserve">Sec.</w:t>
      </w:r>
      <w:r xml:space="preserve">
        <w:t> </w:t>
      </w:r>
      <w:r>
        <w:t xml:space="preserve">614.022.</w:t>
      </w:r>
      <w:r xml:space="preserve">
        <w:t> </w:t>
      </w:r>
      <w:r xml:space="preserve">
        <w:t> </w:t>
      </w:r>
      <w:r>
        <w:t xml:space="preserve">COMPLAINT TO BE IN WRITING AND SIGNED BY COMPLAINANT.  </w:t>
      </w:r>
      <w:r>
        <w:rPr>
          <w:u w:val="single"/>
        </w:rPr>
        <w:t xml:space="preserve">(a)</w:t>
      </w:r>
      <w:r>
        <w:t xml:space="preserve">  To be considered by the head of a </w:t>
      </w:r>
      <w:r>
        <w:rPr>
          <w:u w:val="single"/>
        </w:rPr>
        <w:t xml:space="preserve">law enforcement</w:t>
      </w:r>
      <w:r>
        <w:t xml:space="preserve"> [</w:t>
      </w:r>
      <w:r>
        <w:rPr>
          <w:strike/>
        </w:rPr>
        <w:t xml:space="preserve">state</w:t>
      </w:r>
      <w:r>
        <w:t xml:space="preserve">] agency or by the head of a fire department [</w:t>
      </w:r>
      <w:r>
        <w:rPr>
          <w:strike/>
        </w:rPr>
        <w:t xml:space="preserve">or local law enforcement agency</w:t>
      </w:r>
      <w:r>
        <w:t xml:space="preserve">], the complaint must be:</w:t>
      </w:r>
    </w:p>
    <w:p w:rsidR="003F3435" w:rsidRDefault="0032493E">
      <w:pPr>
        <w:spacing w:line="480" w:lineRule="auto"/>
        <w:ind w:firstLine="1440"/>
        <w:jc w:val="both"/>
      </w:pPr>
      <w:r>
        <w:t xml:space="preserve">(1)</w:t>
      </w:r>
      <w:r xml:space="preserve">
        <w:t> </w:t>
      </w:r>
      <w:r xml:space="preserve">
        <w:t> </w:t>
      </w:r>
      <w:r>
        <w:t xml:space="preserve">in writing;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signed by the person making the complaint</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filed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head of the law enforcement agency or fire department or that person's designee;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independent entity responsible for receiving the complaint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person, including a law enforcement officer or an employee of a law enforcement agency or fire department, may file a complaint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614.023(a)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copy of a signed complaint against </w:t>
      </w:r>
      <w:r>
        <w:rPr>
          <w:u w:val="single"/>
        </w:rPr>
        <w:t xml:space="preserve">an officer or employee to whom this subchapter applies</w:t>
      </w:r>
      <w:r>
        <w:t xml:space="preserve"> [</w:t>
      </w:r>
      <w:r>
        <w:rPr>
          <w:strike/>
        </w:rPr>
        <w:t xml:space="preserve">a law enforcement officer of this state or a fire fighter, detention officer, county jailer, or peace officer appointed or employed by a political subdivision of this state</w:t>
      </w:r>
      <w:r>
        <w:t xml:space="preserve">] shall be given to the officer or employee within a reasonable time after the complaint is filed.</w:t>
      </w:r>
    </w:p>
    <w:p w:rsidR="003F3435" w:rsidRDefault="0032493E">
      <w:pPr>
        <w:spacing w:line="480" w:lineRule="auto"/>
        <w:ind w:firstLine="720"/>
        <w:jc w:val="both"/>
      </w:pPr>
      <w:r>
        <w:t xml:space="preserve">(b)</w:t>
      </w:r>
      <w:r xml:space="preserve">
        <w:t> </w:t>
      </w:r>
      <w:r xml:space="preserve">
        <w:t> </w:t>
      </w:r>
      <w:r>
        <w:t xml:space="preserve">Disciplinary action may not be taken against the officer or employee unless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signed complaint against the officer or employee is filed; and</w:t>
      </w:r>
    </w:p>
    <w:p w:rsidR="003F3435" w:rsidRDefault="0032493E">
      <w:pPr>
        <w:spacing w:line="480" w:lineRule="auto"/>
        <w:ind w:firstLine="1440"/>
        <w:jc w:val="both"/>
      </w:pPr>
      <w:r>
        <w:rPr>
          <w:u w:val="single"/>
        </w:rPr>
        <w:t xml:space="preserve">(2)</w:t>
      </w:r>
      <w:r xml:space="preserve">
        <w:t> </w:t>
      </w:r>
      <w:r xml:space="preserve">
        <w:t> </w:t>
      </w:r>
      <w:r>
        <w:t xml:space="preserve">a copy of the [</w:t>
      </w:r>
      <w:r>
        <w:rPr>
          <w:strike/>
        </w:rPr>
        <w:t xml:space="preserve">signed</w:t>
      </w:r>
      <w:r>
        <w:t xml:space="preserve">] complaint is given to the officer or employee </w:t>
      </w:r>
      <w:r>
        <w:rPr>
          <w:u w:val="single"/>
        </w:rPr>
        <w:t xml:space="preserve">not later than 36 hours before the disciplinary action is taken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 complaint relating to conduct that occurs on or after the effective date of this Act.  A complaint relating to 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