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1746</w:t>
      </w:r>
    </w:p>
    <w:p w:rsidR="003F3435" w:rsidRDefault="0032493E">
      <w:pPr>
        <w:ind w:firstLine="720"/>
        <w:jc w:val="both"/>
      </w:pPr>
      <w:r>
        <w:t xml:space="preserve">(White, Reynolds, Rose,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