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students as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been incarcerated or has a parent or guardian who has been incarcerated, within the lifetime of the student, in a penal institution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