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1784</w:t>
      </w:r>
    </w:p>
    <w:p w:rsidR="003F3435" w:rsidRDefault="0032493E">
      <w:pPr>
        <w:ind w:firstLine="720"/>
        <w:jc w:val="both"/>
      </w:pPr>
      <w:r>
        <w:t xml:space="preserve">(Leach)</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deduction from applied income of compensation paid to guardians of certain Medicaid recipients.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1155.202(a), Estates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title and to the extent permitted by federal law, a court that appoints a guardian for a recipient of medical assistance who has applied income may order the following to be deducted as an additional personal needs allowance in the computation of the recipient's applied income in accordance with Section 32.02451, Human Resources Code:</w:t>
      </w:r>
    </w:p>
    <w:p w:rsidR="003F3435" w:rsidRDefault="0032493E">
      <w:pPr>
        <w:spacing w:line="480" w:lineRule="auto"/>
        <w:ind w:firstLine="1440"/>
        <w:jc w:val="both"/>
      </w:pPr>
      <w:r>
        <w:t xml:space="preserve">(1)</w:t>
      </w:r>
      <w:r xml:space="preserve">
        <w:t> </w:t>
      </w:r>
      <w:r xml:space="preserve">
        <w:t> </w:t>
      </w:r>
      <w:r>
        <w:t xml:space="preserve">compensation to the guardian in an amount not to exceed </w:t>
      </w:r>
      <w:r>
        <w:rPr>
          <w:u w:val="single"/>
        </w:rPr>
        <w:t xml:space="preserve">$250</w:t>
      </w:r>
      <w:r>
        <w:t xml:space="preserve"> [</w:t>
      </w:r>
      <w:r>
        <w:rPr>
          <w:strike/>
        </w:rPr>
        <w:t xml:space="preserve">$175</w:t>
      </w:r>
      <w:r>
        <w:t xml:space="preserve">] per month;</w:t>
      </w:r>
    </w:p>
    <w:p w:rsidR="003F3435" w:rsidRDefault="0032493E">
      <w:pPr>
        <w:spacing w:line="480" w:lineRule="auto"/>
        <w:ind w:firstLine="1440"/>
        <w:jc w:val="both"/>
      </w:pPr>
      <w:r>
        <w:t xml:space="preserve">(2)</w:t>
      </w:r>
      <w:r xml:space="preserve">
        <w:t> </w:t>
      </w:r>
      <w:r xml:space="preserve">
        <w:t> </w:t>
      </w:r>
      <w:r>
        <w:t xml:space="preserve">costs directly related to establishing or terminating the guardianship, not to exceed $1,000 except as provided by Subsection (b); and</w:t>
      </w:r>
    </w:p>
    <w:p w:rsidR="003F3435" w:rsidRDefault="0032493E">
      <w:pPr>
        <w:spacing w:line="480" w:lineRule="auto"/>
        <w:ind w:firstLine="1440"/>
        <w:jc w:val="both"/>
      </w:pPr>
      <w:r>
        <w:t xml:space="preserve">(3)</w:t>
      </w:r>
      <w:r xml:space="preserve">
        <w:t> </w:t>
      </w:r>
      <w:r xml:space="preserve">
        <w:t> </w:t>
      </w:r>
      <w:r>
        <w:t xml:space="preserve">other administrative costs related to the guardianship, not to exceed $1,000 during any three-year period.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guardianship created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