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86R4631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form of certain advance directives.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166.032(c),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declarant may include in a directive directions other than those provided </w:t>
      </w:r>
      <w:r>
        <w:rPr>
          <w:u w:val="single"/>
        </w:rPr>
        <w:t xml:space="preserve">in the form designated under Section 166.0325 or prescribed</w:t>
      </w:r>
      <w:r>
        <w:t xml:space="preserve"> </w:t>
      </w:r>
      <w:r>
        <w:t xml:space="preserve">by Section 166.033 and may designate in a directive a person to make a health care or treatment decision for the declarant in the event the declarant becomes incompetent or otherwise mentally or physically incapable of communication.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166, Health and Safety Code, is amended by adding Section 166.0325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166.0325.</w:t>
      </w:r>
      <w:r>
        <w:rPr>
          <w:u w:val="single"/>
        </w:rPr>
        <w:t xml:space="preserve"> </w:t>
      </w:r>
      <w:r>
        <w:rPr>
          <w:u w:val="single"/>
        </w:rPr>
        <w:t xml:space="preserve"> </w:t>
      </w:r>
      <w:r>
        <w:rPr>
          <w:u w:val="single"/>
        </w:rPr>
        <w:t xml:space="preserve">PERMISSIBLE FORMS OF ADVANCE DIRECTIVE; DESIGNATED ADVANCE DIRECTIVE. </w:t>
      </w:r>
      <w:r>
        <w:rPr>
          <w:u w:val="single"/>
        </w:rPr>
        <w:t xml:space="preserve"> </w:t>
      </w:r>
      <w:r>
        <w:rPr>
          <w:u w:val="single"/>
        </w:rPr>
        <w:t xml:space="preserve">(a) </w:t>
      </w:r>
      <w:r>
        <w:rPr>
          <w:u w:val="single"/>
        </w:rPr>
        <w:t xml:space="preserve"> </w:t>
      </w:r>
      <w:r>
        <w:rPr>
          <w:u w:val="single"/>
        </w:rPr>
        <w:t xml:space="preserve">A written directive may be in a form: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by the executive commissioner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prescribed by Section 166.033.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designate a document to be recognized in this state as a written and validly executed advance directive. </w:t>
      </w:r>
      <w:r>
        <w:rPr>
          <w:u w:val="single"/>
        </w:rPr>
        <w:t xml:space="preserve"> </w:t>
      </w:r>
      <w:r>
        <w:rPr>
          <w:u w:val="single"/>
        </w:rPr>
        <w:t xml:space="preserve">The document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promulgated by a national nonprofit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plain language;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 declarant to provide a health care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declarant to name an agent who is at least 18 years of age to make health care decisions for the declarant when the declarant lacks the capacity to make the decisions;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a declarant to name an alternate agent who is at least 18 years of age to make health care decisions for the declarant if the agent is unable or unwilling to make the decisions;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 the declarant to specify or limit the health care decisions an agent may make for the declarant;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allow the declarant to specify the health care treatments the declarant approves or does not approve;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allow the declarant to specify the personal, spiritual, and emotional care the declarant approves or does not approve;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allow the declarant to detail information the declarant wants conveyed to family members and friends, including the declarant's wishes for a memorial service or burial;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declarant to sign and date the advance directive in the presence of two witnesses who qualify under Section 166.003, at least one of whom qualifies under Section 166.003(2);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accepted as a validly executed advance directive in at least 40 other states of the United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on the commission's Internet website a link to the document designated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166.032(b-1), a written directive executed under Section </w:t>
      </w:r>
      <w:r>
        <w:rPr>
          <w:u w:val="single"/>
        </w:rPr>
        <w:t xml:space="preserve">166.0325,</w:t>
      </w:r>
      <w:r>
        <w:t xml:space="preserve"> </w:t>
      </w:r>
      <w:r>
        <w:t xml:space="preserve">166.033</w:t>
      </w:r>
      <w:r>
        <w:rPr>
          <w:u w:val="single"/>
        </w:rPr>
        <w:t xml:space="preserve">,</w:t>
      </w:r>
      <w:r>
        <w:t xml:space="preserve"> or 166.035 is effective without regard to whether the document has been notarized.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166.102(b),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When responding to a call for assistance, emergency medical services personnel:</w:t>
      </w:r>
    </w:p>
    <w:p w:rsidR="003F3435" w:rsidRDefault="0032493E">
      <w:pPr>
        <w:spacing w:line="480" w:lineRule="auto"/>
        <w:ind w:firstLine="1440"/>
        <w:jc w:val="both"/>
      </w:pPr>
      <w:r>
        <w:t xml:space="preserve">(1)</w:t>
      </w:r>
      <w:r xml:space="preserve">
        <w:t> </w:t>
      </w:r>
      <w:r xml:space="preserve">
        <w:t> </w:t>
      </w:r>
      <w:r>
        <w:t xml:space="preserve">shall honor only a properly executed or issued out-of-hospital DNR order or prescribed DNR identification device in accordance with this subchapter; and</w:t>
      </w:r>
    </w:p>
    <w:p w:rsidR="003F3435" w:rsidRDefault="0032493E">
      <w:pPr>
        <w:spacing w:line="480" w:lineRule="auto"/>
        <w:ind w:firstLine="1440"/>
        <w:jc w:val="both"/>
      </w:pPr>
      <w:r>
        <w:t xml:space="preserve">(2)</w:t>
      </w:r>
      <w:r xml:space="preserve">
        <w:t> </w:t>
      </w:r>
      <w:r xml:space="preserve">
        <w:t> </w:t>
      </w:r>
      <w:r>
        <w:t xml:space="preserve">have no duty to review, examine, interpret, or honor a person's other written directive, including a written directive in the form </w:t>
      </w:r>
      <w:r>
        <w:rPr>
          <w:u w:val="single"/>
        </w:rPr>
        <w:t xml:space="preserve">designated under Section 166.0325 or</w:t>
      </w:r>
      <w:r>
        <w:t xml:space="preserve"> </w:t>
      </w:r>
      <w:r>
        <w:t xml:space="preserve">prescribed by Section 166.033.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166, Health and Safety Code, is amended by adding Section 166.163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166.163.</w:t>
      </w:r>
      <w:r>
        <w:rPr>
          <w:u w:val="single"/>
        </w:rPr>
        <w:t xml:space="preserve"> </w:t>
      </w:r>
      <w:r>
        <w:rPr>
          <w:u w:val="single"/>
        </w:rPr>
        <w:t xml:space="preserve"> </w:t>
      </w:r>
      <w:r>
        <w:rPr>
          <w:u w:val="single"/>
        </w:rPr>
        <w:t xml:space="preserve">PERMISSIBLE FORMS OF MEDICAL POWER OF ATTORNEY.  Notwithstanding Section 166.164, a medical power of attorney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form prescribed by Section 166.164;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document designated by the executive commissioner under Section 166.0325, provided the document designates an agent and is executed in the manner required by Section 166.154.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executive commissioner of the Health and Human Services Commission shall by rule designate a document as required by Section 166.0325,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