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86R11823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costs in interagency contracts between certain state agencies and the State Office of Administrative Hearings.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2003.024(d),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hearings conducted[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under Section 2003.047 or 2003.049;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under the administrative license revocation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2003.025(a),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state agency that has entered into a contract with the office for the conduct of hearings and alternative dispute resolution procedures for the agency, including a contract under Section 2003.024 </w:t>
      </w:r>
      <w:r>
        <w:rPr>
          <w:u w:val="single"/>
        </w:rPr>
        <w:t xml:space="preserve">or</w:t>
      </w:r>
      <w:r>
        <w:t xml:space="preserve"> [</w:t>
      </w:r>
      <w:r>
        <w:rPr>
          <w:strike/>
        </w:rPr>
        <w:t xml:space="preserve">, 2003.048,</w:t>
      </w:r>
      <w:r>
        <w:t xml:space="preserve">] 2003.049[</w:t>
      </w:r>
      <w:r>
        <w:rPr>
          <w:strike/>
        </w:rPr>
        <w:t xml:space="preserve">, or 2003.105</w:t>
      </w:r>
      <w:r>
        <w:t xml:space="preserve">], during any of the three most recent state fiscal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2003.048 and 2003.105, Government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interagency contract entered into on or after the effective date of this Act.  An interagency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