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1802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and punishment for certain trafficking and prostitution offenses and certain other consequences of those offenses;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62.001(5), Code of Criminal Procedure, is amended to read as follows:</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21.02 (Continuous sexual abuse of young child or children), 21.09 (Bestiality), 21.11 (Indecency with a child), 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w:t>
      </w:r>
      <w:r>
        <w:rPr>
          <w:u w:val="single"/>
        </w:rPr>
        <w:t xml:space="preserve">43.04 (Aggravated promotion of prostitution),</w:t>
      </w:r>
      <w:r>
        <w:t xml:space="preserve">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43.02 (Prostitution), Penal Code, if the offense is punishable under Subsection (c-1)(3) of that section;</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30.02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21.08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15,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or (L),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or</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20A.02(a)(3), (4), (7), or (8) of that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20A.02(a-1), Penal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(a)(3), "coercion" as defined by Section 1.07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destroying, concealing, confiscating, or withholding from </w:t>
      </w:r>
      <w:r>
        <w:rPr>
          <w:u w:val="single"/>
        </w:rPr>
        <w:t xml:space="preserve">a</w:t>
      </w:r>
      <w:r>
        <w:t xml:space="preserve"> [</w:t>
      </w:r>
      <w:r>
        <w:rPr>
          <w:strike/>
        </w:rPr>
        <w:t xml:space="preserve">the</w:t>
      </w:r>
      <w:r>
        <w:t xml:space="preserve">] trafficked person, or threatening to destroy, conceal, confiscate, or withhold from </w:t>
      </w:r>
      <w:r>
        <w:rPr>
          <w:u w:val="single"/>
        </w:rPr>
        <w:t xml:space="preserve">a</w:t>
      </w:r>
      <w:r>
        <w:t xml:space="preserve"> [</w:t>
      </w:r>
      <w:r>
        <w:rPr>
          <w:strike/>
        </w:rPr>
        <w:t xml:space="preserve">the</w:t>
      </w:r>
      <w:r>
        <w:t xml:space="preserve">] trafficked person, the [</w:t>
      </w:r>
      <w:r>
        <w:rPr>
          <w:strike/>
        </w:rPr>
        <w:t xml:space="preserve">trafficked</w:t>
      </w:r>
      <w:r>
        <w:t xml:space="preserve">] person's actual or purported: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government records;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identifying information or documents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causing a trafficked person, without the person's consent, to become intoxicated, as defined by Section 49.01, to a degree that impairs the person's ability to appraise the nature of the prohibited conduct or to resist engaging in that conduct;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withholding alcohol or a controlled substance to a degree that impairs the ability of a trafficked person with a chemical dependency, as defined by Section 462.001, Health and Safety Code, to appraise the nature of the prohibited conduct or to resist engaging in that conduct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43.03(b),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w:t>
      </w:r>
      <w:r>
        <w:t xml:space="preserve"> [</w:t>
      </w:r>
      <w:r>
        <w:rPr>
          <w:strike/>
        </w:rPr>
        <w:t xml:space="preserve">state jail felony</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w:t>
      </w:r>
      <w:r>
        <w:rPr>
          <w:u w:val="single"/>
        </w:rPr>
        <w:t xml:space="preserve">second</w:t>
      </w:r>
      <w:r>
        <w:t xml:space="preserve"> [</w:t>
      </w:r>
      <w:r>
        <w:rPr>
          <w:strike/>
        </w:rPr>
        <w:t xml:space="preserve">third</w:t>
      </w:r>
      <w:r>
        <w:t xml:space="preserve">] degree if the actor has been previously convicted of an offense under this section; or</w:t>
      </w:r>
    </w:p>
    <w:p w:rsidR="003F3435" w:rsidRDefault="0032493E">
      <w:pPr>
        <w:spacing w:line="480" w:lineRule="auto"/>
        <w:ind w:firstLine="1440"/>
        <w:jc w:val="both"/>
      </w:pPr>
      <w:r>
        <w:t xml:space="preserve">(2)</w:t>
      </w:r>
      <w:r xml:space="preserve">
        <w:t> </w:t>
      </w:r>
      <w:r xml:space="preserve">
        <w:t> </w:t>
      </w:r>
      <w:r>
        <w:t xml:space="preserve">a felony of the </w:t>
      </w:r>
      <w:r>
        <w:rPr>
          <w:u w:val="single"/>
        </w:rPr>
        <w:t xml:space="preserve">first</w:t>
      </w:r>
      <w:r>
        <w:t xml:space="preserve"> [</w:t>
      </w:r>
      <w:r>
        <w:rPr>
          <w:strike/>
        </w:rPr>
        <w:t xml:space="preserve">second</w:t>
      </w:r>
      <w:r>
        <w:t xml:space="preserve">] degree if the actor engages in conduct described by Subsection (a)(1) or (2) involving a person younger than 18 years of age engaging in prostitution, regardless of whether the actor knows the age of the person at the time of the offense.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43.04(b),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w:t>
      </w:r>
      <w:r>
        <w:rPr>
          <w:strike/>
        </w:rPr>
        <w:t xml:space="preserve">second degree, except that the offense is a felony of the</w:t>
      </w:r>
      <w:r>
        <w:t xml:space="preserve">] first degree [</w:t>
      </w:r>
      <w:r>
        <w:rPr>
          <w:strike/>
        </w:rPr>
        <w:t xml:space="preserve">if the prostitution enterprise uses as a prostitute one or more persons younger than 18 years of age, regardless of whether the actor knows the age of the person at the time of the offense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43.05, Penal Code, is amended by amending Subsections (a) and (b) and adding Subsection (d)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causes another by force, threat, </w:t>
      </w:r>
      <w:r>
        <w:rPr>
          <w:u w:val="single"/>
        </w:rPr>
        <w:t xml:space="preserve">coercion,</w:t>
      </w:r>
      <w:r>
        <w:t xml:space="preserve"> or fraud to commit prostitution; or</w:t>
      </w:r>
    </w:p>
    <w:p w:rsidR="003F3435" w:rsidRDefault="0032493E">
      <w:pPr>
        <w:spacing w:line="480" w:lineRule="auto"/>
        <w:ind w:firstLine="1440"/>
        <w:jc w:val="both"/>
      </w:pPr>
      <w:r>
        <w:t xml:space="preserve">(2)</w:t>
      </w:r>
      <w:r xml:space="preserve">
        <w:t> </w:t>
      </w:r>
      <w:r xml:space="preserve">
        <w:t> </w:t>
      </w:r>
      <w:r>
        <w:t xml:space="preserve">causes by any means a child younger than 18 years to commit prostitution, regardless of whether the actor knows the age of the child at the time of the offense.</w:t>
      </w:r>
    </w:p>
    <w:p w:rsidR="003F3435" w:rsidRDefault="0032493E">
      <w:pPr>
        <w:spacing w:line="480" w:lineRule="auto"/>
        <w:ind w:firstLine="720"/>
        <w:jc w:val="both"/>
      </w:pPr>
      <w:r>
        <w:t xml:space="preserve">(b)</w:t>
      </w:r>
      <w:r xml:space="preserve">
        <w:t> </w:t>
      </w:r>
      <w:r xml:space="preserve">
        <w:t> </w:t>
      </w:r>
      <w:r>
        <w:t xml:space="preserve">An offense under </w:t>
      </w:r>
      <w:r>
        <w:rPr>
          <w:u w:val="single"/>
        </w:rPr>
        <w:t xml:space="preserve">this section</w:t>
      </w:r>
      <w:r>
        <w:t xml:space="preserve"> [</w:t>
      </w:r>
      <w:r>
        <w:rPr>
          <w:strike/>
        </w:rPr>
        <w:t xml:space="preserve">Subsection (a)(1) is a felony of the second degree. </w:t>
      </w:r>
      <w:r>
        <w:rPr>
          <w:strike/>
        </w:rPr>
        <w:t xml:space="preserve"> </w:t>
      </w:r>
      <w:r>
        <w:rPr>
          <w:strike/>
        </w:rPr>
        <w:t xml:space="preserve">An offense under Subsection (a)(2)</w:t>
      </w:r>
      <w:r>
        <w:t xml:space="preserve">] is a felony of the first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"coercion" as defined by Section 1.07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destroying, concealing, confiscating, or withholding from a person, or threatening to destroy, conceal, confiscate, or withhold from a person, the person's actual or purported: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government records;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identifying information or documents;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causing a person, without the person's consent, to become intoxicated, as defined by Section 49.01, to a degree that impairs the person's ability to appraise the nature of the person's conduct that constitutes prostitution or to resist engaging in that conduct;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withholding alcohol or a controlled substance to a degree that impairs the ability of a person with a chemical dependency, as defined by Section 462.001, Health and Safety Code, to appraise the nature of the person's conduct that constitutes prostitution or to resist engaging in that conduct.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w:t>
      </w:r>
      <w:r xml:space="preserve">
        <w:t> </w:t>
      </w:r>
      <w:r xml:space="preserve">
        <w:t> </w:t>
      </w:r>
      <w:r>
        <w:t xml:space="preserve">The change in law made by this Act to Article 62.001(5), Code of Criminal Procedure, applies only to a person who is required to register under Chapter 62, Code of Criminal Procedure, on the basis of a conviction or adjudication for or based on an offense committed on or after the effective date of this Act.  A person who is required to register under Chapter 62, Code of Criminal Procedure, solely on the basis of a conviction or adjudication for or based on an offense committed before the effective date of this Act is governed by the law in effect on the date the offense was committed,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changes in law made by this Act to Sections 20A.02, 43.03, 43.04, and 43.05, Penal Code, apply only to an offense committed on or after the effective date of this Act.  An offense committed before the effective date of this Act is governed by the law in effect on the date the offense was committed,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