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1812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to reduce wait times for agricultural inspections of vehicles at ports of entry along the Texas-Mexico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12.050.</w:t>
      </w:r>
      <w:r>
        <w:rPr>
          <w:u w:val="single"/>
        </w:rPr>
        <w:t xml:space="preserve"> </w:t>
      </w:r>
      <w:r>
        <w:rPr>
          <w:u w:val="single"/>
        </w:rPr>
        <w:t xml:space="preserve"> </w:t>
      </w:r>
      <w:r>
        <w:rPr>
          <w:u w:val="single"/>
        </w:rPr>
        <w:t xml:space="preserve">TRADE AGRICULTURAL INSPECTION GRANT PROGRAM.  (a)</w:t>
      </w:r>
      <w:r>
        <w:rPr>
          <w:u w:val="single"/>
        </w:rPr>
        <w:t xml:space="preserve"> </w:t>
      </w:r>
      <w:r>
        <w:rPr>
          <w:u w:val="single"/>
        </w:rPr>
        <w:t xml:space="preserve"> </w:t>
      </w:r>
      <w:r>
        <w:rPr>
          <w:u w:val="single"/>
        </w:rPr>
        <w:t xml:space="preserve">Using money appropriated for this purpose or money received under Subsection (g), the department may make a grant to a nonprofit organization for the purpose of promoting the agricultural processing industry in this state by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request proposals for the award of a grant under this section. </w:t>
      </w:r>
      <w:r>
        <w:rPr>
          <w:u w:val="single"/>
        </w:rPr>
        <w:t xml:space="preserve"> </w:t>
      </w:r>
      <w:r>
        <w:rPr>
          <w:u w:val="single"/>
        </w:rPr>
        <w:t xml:space="preserve">The department shall evaluate the proposals and award a grant based on the proposed program's quantifiable effectiveness and the potentially positive impact on the agricultural processing industry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be made to an organization that has demonstrated experience working with border inspection authorities to reduce border crossing wait times.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grant recipient may use grant money received under this section only to pay for activities directly related to the purpose of the grant program as described by Subsection (a). </w:t>
      </w:r>
      <w:r>
        <w:rPr>
          <w:u w:val="single"/>
        </w:rPr>
        <w:t xml:space="preserve"> </w:t>
      </w:r>
      <w:r>
        <w:rPr>
          <w:u w:val="single"/>
        </w:rPr>
        <w:t xml:space="preserve">A grant recipient may use grant money to reimburse a federal governmental agency that, at the request of the grant recipient, provides additional border agricultural inspectors or pays overtime to border agricultural inspectors at ports of entry along the border with the United Mexican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procedures to administer the grant program, including a procedure for the submission of a proposal and a procedure to be used by the department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enter into a contract that includes performance requirements with each grant recipient. </w:t>
      </w:r>
      <w:r>
        <w:rPr>
          <w:u w:val="single"/>
        </w:rPr>
        <w:t xml:space="preserve"> </w:t>
      </w:r>
      <w:r>
        <w:rPr>
          <w:u w:val="single"/>
        </w:rPr>
        <w:t xml:space="preserve">The department shall monitor and enforce the terms of the contract. </w:t>
      </w:r>
      <w:r>
        <w:rPr>
          <w:u w:val="single"/>
        </w:rPr>
        <w:t xml:space="preserve"> </w:t>
      </w:r>
      <w:r>
        <w:rPr>
          <w:u w:val="single"/>
        </w:rPr>
        <w:t xml:space="preserve">The contract must authorize the department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solicit and accept gifts, grants, and donations from any source for the purpose of awarding grants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to receive a grant under this section, a nonprofit organization must provide matching funds. </w:t>
      </w:r>
      <w:r>
        <w:rPr>
          <w:u w:val="single"/>
        </w:rPr>
        <w:t xml:space="preserve"> </w:t>
      </w:r>
      <w:r>
        <w:rPr>
          <w:u w:val="single"/>
        </w:rPr>
        <w:t xml:space="preserve">The department may not award a grant to a nonprofit organization until the department certifies that the nonprofit organization has the matching funds. </w:t>
      </w:r>
      <w:r>
        <w:rPr>
          <w:u w:val="single"/>
        </w:rPr>
        <w:t xml:space="preserve"> </w:t>
      </w:r>
      <w:r>
        <w:rPr>
          <w:u w:val="single"/>
        </w:rPr>
        <w:t xml:space="preserve">The amount of the grant may not exceed the amount of matching funds. </w:t>
      </w:r>
      <w:r>
        <w:rPr>
          <w:u w:val="single"/>
        </w:rPr>
        <w:t xml:space="preserve"> </w:t>
      </w:r>
      <w:r>
        <w:rPr>
          <w:u w:val="single"/>
        </w:rPr>
        <w:t xml:space="preserve">The department may not require a nonprofit organization to provide matching funds in an amount that exceeds the amount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total amount of grants awarded under this section may not exceed $725,000 for the duration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may adopt any rules necessary to implement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January 15, 2021, the department shall evaluate the performance of the program under this section and submit a report to the legislature. </w:t>
      </w:r>
      <w:r>
        <w:rPr>
          <w:u w:val="single"/>
        </w:rPr>
        <w:t xml:space="preserve"> </w:t>
      </w:r>
      <w:r>
        <w:rPr>
          <w:u w:val="single"/>
        </w:rPr>
        <w:t xml:space="preserve">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Unless continued in existence by the legislature,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