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1821</w:t>
      </w:r>
    </w:p>
    <w:p w:rsidR="003F3435" w:rsidRDefault="0032493E">
      <w:pPr>
        <w:ind w:firstLine="720"/>
        <w:jc w:val="both"/>
      </w:pPr>
      <w:r>
        <w:t xml:space="preserve">(Flynn)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enforcement of the regulation of perpetual care cemeteries.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712.0034(a),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commissioner may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investigate an applicant before issuing a certificate of authority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recover from the applicant reasonable costs the commissioner incurs in the investigation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712, Health and Safety Code, is amended by adding Section 712.0435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712.0435.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INVESTIGATIONS.  The commissioner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conduct an investigation to administer and enforce this chapter;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recover reasonable costs incurred by the commissioner in the investigation from the subject of the investigation if the commissioner determines a violation occurred.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712.0443, Health and Safety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cease and desist order issued under this section names an officer, director, or employee of a perpetual care cemetery, the order may require the person named in the order to take corrective action to remedy the violation described by the order.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712, Health and Safety Code, is amended by adding Section 712.045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712.045.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REVOCATION OR SUSPENSION OF CERTIFICATE OF AUTHORITY.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by order may revoke or suspend a certificate of authority issued under this chapter if the commissioner determines through an investigation or other credible evidence that the certificate holder: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violated this chapter, a rule adopted or order issued under this chapter, or another law of this state relating to cemeteries;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misrepresented or concealed a material fact in the certificate application;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obtained or attempted to obtain the certificate by misrepresentation, concealment, or fraud.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order issued under Subsection (a) must state: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reasonable certainty, the grounds for the order;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effective date of the order, which may not be earlier than the 16th day after the date the order is mailed.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shall provide an order described by Subsection (a) to the person named in the order by certified mail, return receipt requested, at the person's last known address.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request a hearing on an order described by Subsection (a) not later than the 15th day after the date the order is mailed.  If the person requests a hearing, the order is stayed until the hearing is resolved.  A hearing is a contested case under Chapter 2001,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violation that occurs or an investigation conducted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