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18,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1827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possession and emergency administration of an epinephrine auto-injector by law enforcement agencies and peace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1701, Occupations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 EMERGENCY ADMINISTRATION OF EPINEPHRINE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subchapter: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"Anaphylaxis" means a sudden, severe, and potentially life-threatening allergic reaction that occurs when a person is exposed to an allergen.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"Epinephrine auto-injector" means a disposable medical drug delivery device that contains a premeasured single dose of epinephrine intended for use to treat anaphylaxis.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"Physician" means a person who holds a license to practice medicine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law enforcement agency may acquire and possess epinephrine auto-injectors and a peace officer may possess and administer an epinephrine auto-injector in accordance with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consultation with the Department of State Health Services, shall approve a training course on the administration of an epinephrine auto-injector.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PRESCRIPTION OF EPINEPHRINE.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physician, or a person who has been delegated prescriptive authority under Chapter 157, Occupations Code, may prescribe epinephrine auto-injectors in the name of a law enforcement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or other person who prescribes epinephrine auto-injectors under Subsection (a) shall provide the law enforcement agency with a standing order for the administration of an epinephrine auto-injector to a person reasonably believed to be experiencing anaphylaxis.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standing order under Subsection (b) is not required to be patient-specific.  An epinephrine auto-injector may be administered under this subchapter to a person without a previously established physician-patient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supervision or delegation by a physician is considered adequate if the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periodically reviews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available through direct telecommunication as needed for consultation, assistance, and direction.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this section must contain: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and signature of the prescribing physician or other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law enforcement agency to which the order is issued;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epinephrine auto-injectors to be obtained and maintained under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date the order was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pharmacist may dispense an epinephrine auto-injector to a law enforcement agency without requiring the name of or any other identifying information relating to the user.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ON ADMINISTERING EPINEPHRINE AUTO-INJECTOR.  The commission, in consultation with the Department of State Health Services, shall develop reporting requirements concerning a peace officer's administration of an epinephrine auto-injector to a person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PRACTICE OF HEALTH CARE.  The administration by a peace officer of an epinephrine auto-injector to a person in accordance with the requirements of this subchapter or commission rules does not constitute the unlawful practice of any health care profession.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IMMUNITY FROM LIABILITY.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in good faith takes, or fails to take, action relating to the prescription of an epinephrine auto-injector to a law enforcement agency or the administration of an epinephrine auto-injector by a peace officer is immune from civil or criminal liability or disciplinary action resulting from that action or failure to act,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issuing an order for epinephrine auto-injectors;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supervising or delegating the administration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possessing, maintaining, storing, or disposing of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administering, or assisting in administering, an epinephrine auto-injector;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providing, or assisting in providing, training, consultation, or advice in the development, adoption, or implementation of policies, guidelines, rules, or plans;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undertaking any other act permitted or required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immunities and protections provided by this subchapter are in addition to other immunities or limitations of liability provided by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does not create a civil, criminal, or administrative cause of action or liability or create a standard of care, obligation, or duty that provides a basis for a cause of action for an act or omission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 or omission described by this subchapter does not create a cause of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1701.707.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GOVERNMENTAL IMMUNITY NOT WAIVED.  This subchapter does not waive governmental immunity from suit or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Act, the Texas Commission on Law Enforcement shall approve a training course consistent with Section 1701.702, Occupations Code, as added by this Act, and develop reporting requirements consistent with Section 1701.704, Occupations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1827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