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86R10157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county court at law in Hidalgo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25.1101(a),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Hidalgo County has the following statutory county courts: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1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2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4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5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6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7 of Hidalgo County;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8 of Hidalgo County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9 of Hidalgo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County Court at Law No.</w:t>
      </w:r>
      <w:r xml:space="preserve">
        <w:t> </w:t>
      </w:r>
      <w:r>
        <w:t xml:space="preserve">9 of Hidalgo County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