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86R13715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amendment of the dedicatory instruments of certain mixed-use real estate developments.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11, Property Code, is amended by adding Chapter 214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214. AMENDMENT OF DEDICATORY INSTRUMENTS OF CERTAIN MIXED-USE REAL ESTATE DEVELOPMENTS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"Declaration"</w:t>
      </w:r>
      <w:r>
        <w:rPr>
          <w:u w:val="single"/>
        </w:rPr>
        <w:t xml:space="preserve"> </w:t>
      </w:r>
      <w:r>
        <w:rPr>
          <w:u w:val="single"/>
        </w:rPr>
        <w:t xml:space="preserve">means an instrument filed in the real property records of a county that includes restrictive covenants governing a real estate development.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"Dedicatory instrument" has the meaning assigned by Section 202.001.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"Mixed-use real estate development" means a real estate development that includes commercial properties, including hotel and retail properties.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"Property owners' association" has the meaning assigned by Section 202.001.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  This chapter applies only to a mixed-use real estate development: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located in a county with a population of 3.3 million or more;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property owners are subject to mandatory membership in a property owners'</w:t>
      </w:r>
      <w:r>
        <w:rPr>
          <w:u w:val="single"/>
        </w:rPr>
        <w:t xml:space="preserve"> </w:t>
      </w:r>
      <w:r>
        <w:rPr>
          <w:u w:val="single"/>
        </w:rPr>
        <w:t xml:space="preserve">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to a dedicatory instrument regardless of the date on which the dedicatory instrument was created.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AMENDMENT OF DEDICATORY INSTRUMENT.  (a)  This section supersedes any conflicting requirement in a dedicatory instrument of a mixed-use real estate development.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any conflict with another provision of this title, this section prevails.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declaration of a mixed-use real estate development may be amended only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declaration contains a lower approval requirement than prescribed by Subsection (c), the approval requirement in the declaration controls. </w:t>
      </w:r>
      <w:r>
        <w:rPr>
          <w:u w:val="single"/>
        </w:rPr>
        <w:t xml:space="preserve"> </w:t>
      </w:r>
      <w:r>
        <w:rPr>
          <w:u w:val="single"/>
        </w:rPr>
        <w:t xml:space="preserve">If the declaration is silent as to voting rights for an amendment, the declaration may be amended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bylaw of a mixed-use real estate development may not be amended to conflict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