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1866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liability and responsibility for defects in the plans, specifications, or other documents for the construction or repair of roads, highways, and related improvements.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6, Transportation Code, is amended by adding Chapter 473 to read as follows:</w:t>
      </w:r>
    </w:p>
    <w:p w:rsidR="003F3435" w:rsidRDefault="0032493E">
      <w:pPr>
        <w:spacing w:line="480" w:lineRule="auto"/>
        <w:jc w:val="center"/>
      </w:pPr>
      <w:r>
        <w:rPr>
          <w:u w:val="single"/>
        </w:rPr>
        <w:t xml:space="preserve">CHAPTER 473. </w:t>
      </w:r>
      <w:r>
        <w:rPr>
          <w:u w:val="single"/>
        </w:rPr>
        <w:t xml:space="preserve"> </w:t>
      </w:r>
      <w:r>
        <w:rPr>
          <w:u w:val="single"/>
        </w:rPr>
        <w:t xml:space="preserve">RESPONSIBILITY FOR DEFECTS IN PLANS AND SPECIFICATIONS</w:t>
      </w:r>
    </w:p>
    <w:p w:rsidR="003F3435" w:rsidRDefault="0032493E">
      <w:pPr>
        <w:spacing w:line="480" w:lineRule="auto"/>
        <w:ind w:firstLine="720"/>
        <w:jc w:val="both"/>
      </w:pPr>
      <w:r>
        <w:rPr>
          <w:u w:val="single"/>
        </w:rPr>
        <w:t xml:space="preserve">Sec. 473.001. DEFINITIONS. </w:t>
      </w:r>
      <w:r>
        <w:rPr>
          <w:u w:val="single"/>
        </w:rPr>
        <w:t xml:space="preserve"> </w:t>
      </w:r>
      <w:r>
        <w:rPr>
          <w:u w:val="single"/>
        </w:rPr>
        <w:t xml:space="preserve">In this chapter:</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"Contract"</w:t>
      </w:r>
      <w:r>
        <w:rPr>
          <w:u w:val="single"/>
        </w:rPr>
        <w:t xml:space="preserve"> </w:t>
      </w:r>
      <w:r>
        <w:rPr>
          <w:u w:val="single"/>
        </w:rPr>
        <w:t xml:space="preserve">means a contract for the construction or repair of a road or highway of any number of lanes, with or without grade separation, owned or operated by a governmental entity, and any improvement, extension, or expansion to that road or highway, including:</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an improvement to relieve traffic congestion and promote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bridge, tunnel, overpass, underpass, interchange, service road ramp, entrance plaza, approach, or tollhouse; and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parking area or structure, rest stop, park, or other improvement or amenity the governmental entity considers necessary, useful, or beneficial for the operation of a road or highway.</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"Contractor"</w:t>
      </w:r>
      <w:r>
        <w:rPr>
          <w:u w:val="single"/>
        </w:rPr>
        <w:t xml:space="preserve"> </w:t>
      </w:r>
      <w:r>
        <w:rPr>
          <w:u w:val="single"/>
        </w:rPr>
        <w:t xml:space="preserve">means a person who is required to perform work under a contract.</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"Governmental entity"</w:t>
      </w:r>
      <w:r>
        <w:rPr>
          <w:u w:val="single"/>
        </w:rPr>
        <w:t xml:space="preserve"> </w:t>
      </w:r>
      <w:r>
        <w:rPr>
          <w:u w:val="single"/>
        </w:rPr>
        <w:t xml:space="preserve">means (A) the Texas Department of Transportation or (B) any political subdivision of the state that is acting under Chapter 284, Chapter 366, Chapter 370, or Chapter 431 of the Transportation Code.</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"Project specifications"</w:t>
      </w:r>
      <w:r>
        <w:rPr>
          <w:u w:val="single"/>
        </w:rPr>
        <w:t xml:space="preserve"> </w:t>
      </w:r>
      <w:r>
        <w:rPr>
          <w:u w:val="single"/>
        </w:rPr>
        <w:t xml:space="preserve">means plans, reports, designs, or specifications prepared by a governmental entity, or by a third party retained by a governmental entity under separate contract.</w:t>
      </w:r>
    </w:p>
    <w:p w:rsidR="003F3435" w:rsidRDefault="0032493E">
      <w:pPr>
        <w:spacing w:line="480" w:lineRule="auto"/>
        <w:jc w:val="both"/>
      </w:pPr>
      <w:r>
        <w:rPr>
          <w:u w:val="single"/>
        </w:rPr>
        <w:t xml:space="preserve">Sec. 473.002 </w:t>
      </w:r>
      <w:r>
        <w:rPr>
          <w:u w:val="single"/>
        </w:rPr>
        <w:t xml:space="preserve"> </w:t>
      </w:r>
      <w:r>
        <w:rPr>
          <w:u w:val="single"/>
        </w:rPr>
        <w:t xml:space="preserve">APPLICABILITY OF CHAPTER TO GOVERNMENTAL ENTITIES. This chapter applies to a governmental entity authorized by state law to make a contract and to any contractor with whom a governmental entity enters into a contract.</w:t>
      </w:r>
    </w:p>
    <w:p w:rsidR="003F3435" w:rsidRDefault="0032493E">
      <w:pPr>
        <w:spacing w:line="480" w:lineRule="auto"/>
        <w:jc w:val="both"/>
      </w:pPr>
      <w:r>
        <w:rPr>
          <w:u w:val="single"/>
        </w:rPr>
        <w:t xml:space="preserve">Sec. 473.003. </w:t>
      </w:r>
      <w:r>
        <w:rPr>
          <w:u w:val="single"/>
        </w:rPr>
        <w:t xml:space="preserve"> </w:t>
      </w:r>
      <w:r>
        <w:rPr>
          <w:u w:val="single"/>
        </w:rPr>
        <w:t xml:space="preserve">LIMITATION ON CONTRACTOR'S RESPONSIBILITY FOR CERTAIN DEFECTS. </w:t>
      </w:r>
      <w:r>
        <w:rPr>
          <w:u w:val="single"/>
        </w:rPr>
        <w:t xml:space="preserve"> </w:t>
      </w:r>
      <w:r>
        <w:rPr>
          <w:u w:val="single"/>
        </w:rPr>
        <w:t xml:space="preserve">(a) A contractor who enters into a contract as defined by this chapter with a governmental entity is not civilly liable or otherwise responsible for the accuracy, adequacy, sufficiency, suitability, or feasibility of any project specifications and is not liable for any damage that is caused by:</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a defect in those project specifications; or</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the errors, omissions, or negligent acts of a governmental entity, or of a third party retained by a governmental entity under separate contract, in the rendition or conduct of professional duties arising out of or related to the project specifications.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covenant or promise in a contract governed by this chapter is void and unenforceable to the extent it conflicts with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changes in law made by this Act do not apply to a contract that is entered into before the effective date of this Act. Such a contract is governed by the law in effect when the contract was entered into,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 contract subject to this chapter with a governmental entity that is entered into before the effective date of this Act, and any subcontract or purchase order for furnishing labor or materials associated with that contract, regardless of whether the purchase order is entered into before, on, or after the effective date of this Act, is governed by the law in effect when the original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