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86R5385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scope of practice for chiropractors.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201.002(a), Occupations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"Neuromusculoskeletal system" means the musculoskeletal and nervous systems in relation to disorders that manifest in both systems, including disorders of  a biomechanical or functional nature.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201.002(b),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practices chiropractic under this chapter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uses objective or subjective means to diagnose, analyze, examine, or evaluate the biomechanical condition of the spine and </w:t>
      </w:r>
      <w:r>
        <w:rPr>
          <w:u w:val="single"/>
        </w:rPr>
        <w:t xml:space="preserve">neuromusculoskeletal</w:t>
      </w:r>
      <w:r>
        <w:t xml:space="preserve"> [</w:t>
      </w:r>
      <w:r>
        <w:rPr>
          <w:strike/>
        </w:rPr>
        <w:t xml:space="preserve">musculoskeletal</w:t>
      </w:r>
      <w:r>
        <w:t xml:space="preserve">] system of the human body;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performs nonsurgical, nonincisive procedures, including adjustment and manipulation, to improve the subluxation complex or the biomechanics of the </w:t>
      </w:r>
      <w:r>
        <w:rPr>
          <w:u w:val="single"/>
        </w:rPr>
        <w:t xml:space="preserve">neuromusculoskeletal</w:t>
      </w:r>
      <w:r>
        <w:t xml:space="preserve"> [</w:t>
      </w:r>
      <w:r>
        <w:rPr>
          <w:strike/>
        </w:rPr>
        <w:t xml:space="preserve">musculoskeletal</w:t>
      </w:r>
      <w:r>
        <w:t xml:space="preserve">]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represents to the public that the person is a chiropractor;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uses the term "chiropractor," "chiropractic," "doctor of chiropractic," "D.C.," or any derivative of those terms or initials in connection with the person's name.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