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Perry</w:t>
      </w:r>
      <w:r xml:space="preserve">
        <w:tab wTab="150" tlc="none" cTlc="0"/>
      </w:r>
      <w:r>
        <w:t xml:space="preserve">S.B.</w:t>
      </w:r>
      <w:r xml:space="preserve">
        <w:t> </w:t>
      </w:r>
      <w:r>
        <w:t xml:space="preserve">No.</w:t>
      </w:r>
      <w:r xml:space="preserve">
        <w:t> </w:t>
      </w:r>
      <w:r>
        <w:t xml:space="preserve">1867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18,</w:t>
      </w:r>
      <w:r xml:space="preserve">
        <w:t> </w:t>
      </w:r>
      <w:r>
        <w:t xml:space="preserve">2019, read first time and referred to Committee on Health &amp; Human Services; May</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 6, Nays 3;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1867</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scope of practice for chiropractors.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201.002(a), Occupations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"Neuromusculoskeletal system" means the musculoskeletal and nervous systems in relation to disorders that manifest in both systems, including disorders of  a biomechanical or functional nature.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201.002(b),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practices chiropractic under this chapter if the person:</w:t>
      </w:r>
    </w:p>
    <w:p w:rsidR="003F3435" w:rsidRDefault="0032493E">
      <w:pPr>
        <w:spacing w:line="480" w:lineRule="auto"/>
        <w:ind w:firstLine="1440"/>
        <w:jc w:val="both"/>
      </w:pPr>
      <w:r>
        <w:t xml:space="preserve">(1)</w:t>
      </w:r>
      <w:r xml:space="preserve">
        <w:t> </w:t>
      </w:r>
      <w:r xml:space="preserve">
        <w:t> </w:t>
      </w:r>
      <w:r>
        <w:t xml:space="preserve">uses objective or subjective means to diagnose, analyze, examine, or evaluate the biomechanical condition of the spine and </w:t>
      </w:r>
      <w:r>
        <w:rPr>
          <w:u w:val="single"/>
        </w:rPr>
        <w:t xml:space="preserve">neuromusculoskeletal</w:t>
      </w:r>
      <w:r>
        <w:t xml:space="preserve"> [</w:t>
      </w:r>
      <w:r>
        <w:rPr>
          <w:strike/>
        </w:rPr>
        <w:t xml:space="preserve">musculoskeletal</w:t>
      </w:r>
      <w:r>
        <w:t xml:space="preserve">] system of the human body;</w:t>
      </w:r>
    </w:p>
    <w:p w:rsidR="003F3435" w:rsidRDefault="0032493E">
      <w:pPr>
        <w:spacing w:line="480" w:lineRule="auto"/>
        <w:ind w:firstLine="1440"/>
        <w:jc w:val="both"/>
      </w:pPr>
      <w:r>
        <w:t xml:space="preserve">(2)</w:t>
      </w:r>
      <w:r xml:space="preserve">
        <w:t> </w:t>
      </w:r>
      <w:r xml:space="preserve">
        <w:t> </w:t>
      </w:r>
      <w:r>
        <w:t xml:space="preserve">performs nonsurgical, nonincisive procedures, including adjustment and manipulation, to improve the subluxation complex or the biomechanics of the </w:t>
      </w:r>
      <w:r>
        <w:rPr>
          <w:u w:val="single"/>
        </w:rPr>
        <w:t xml:space="preserve">neuromusculoskeletal</w:t>
      </w:r>
      <w:r>
        <w:t xml:space="preserve"> [</w:t>
      </w:r>
      <w:r>
        <w:rPr>
          <w:strike/>
        </w:rPr>
        <w:t xml:space="preserve">musculoskeletal</w:t>
      </w:r>
      <w:r>
        <w:t xml:space="preserve">] system;</w:t>
      </w:r>
    </w:p>
    <w:p w:rsidR="003F3435" w:rsidRDefault="0032493E">
      <w:pPr>
        <w:spacing w:line="480" w:lineRule="auto"/>
        <w:ind w:firstLine="1440"/>
        <w:jc w:val="both"/>
      </w:pPr>
      <w:r>
        <w:t xml:space="preserve">(3)</w:t>
      </w:r>
      <w:r xml:space="preserve">
        <w:t> </w:t>
      </w:r>
      <w:r xml:space="preserve">
        <w:t> </w:t>
      </w:r>
      <w:r>
        <w:t xml:space="preserve">represents to the public that the person is a chiropractor; or</w:t>
      </w:r>
    </w:p>
    <w:p w:rsidR="003F3435" w:rsidRDefault="0032493E">
      <w:pPr>
        <w:spacing w:line="480" w:lineRule="auto"/>
        <w:ind w:firstLine="1440"/>
        <w:jc w:val="both"/>
      </w:pPr>
      <w:r>
        <w:t xml:space="preserve">(4)</w:t>
      </w:r>
      <w:r xml:space="preserve">
        <w:t> </w:t>
      </w:r>
      <w:r xml:space="preserve">
        <w:t> </w:t>
      </w:r>
      <w:r>
        <w:t xml:space="preserve">uses the term "chiropractor," "chiropractic," "doctor of chiropractic," "D.C.," or any derivative of those terms or initials in connection with the person's name.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201.003, Occupations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chapter does not permit the unauthorized practice of medicine.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amendments made by this Act are a clarification of existing law in light of ongoing litigation over whether any part of the nervous system is within the scope of chiropractic and do not imply that existing law may be construed as inconsistent with the law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