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86R8054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franchise tax credit for taxable entities that employ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Tax Code, is amended by adding Subchapter K-1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K-1. TAX CREDIT FOR WAGES PAID TO PERSONS WITH DISABILITIES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"person with a disability" means a person who, at the time of being hired, has a disability as defined by 42 U.S.C. Section 12102.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ENTITLEMENT TO CREDIT.  A taxable entity is entitled to a credit in the amount and under the conditions provided by this subchapter against the tax imposed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QUALIFICATION.  A taxable entity qualifies for a credit under this subchapter for wages paid to each person with a disability who is employed by the taxable entity in a position that is located or based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AMOUNT; LIMITATIONS.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amount of the credit for a report in connection with each employee described by Section 171.573 is equal to 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the wages paid by the taxable entity to the employee;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$7,500.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amount of the credit for each report is equal to 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of the credits allowed under Subsection (a) for the reporting period for all employees described by Section 171.573;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franchise tax due after applying all other applicable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CREDIT.  (a) </w:t>
      </w:r>
      <w:r>
        <w:rPr>
          <w:u w:val="single"/>
        </w:rPr>
        <w:t xml:space="preserve"> </w:t>
      </w:r>
      <w:r>
        <w:rPr>
          <w:u w:val="single"/>
        </w:rPr>
        <w:t xml:space="preserve">A taxable entity must apply for a credit under this subchapter on or with the tax report for the period for which the credit is claimed.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promulgate a form for the application for the credit.  A taxable entity must use the form in applying for the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 FOR WHICH CREDIT MAY BE CLAIMED.  A taxable entity may claim a credit under this subchapter for a report only in connection with wages paid during the accounting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171.577.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adopt rules regarding the manner by which a taxable entity may demonstrate that an employee is a person with a disability for purposes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 taxable entity may claim the credit under Subchapter K-1, Chapter 171, Tax Code, as added by this Act, only for wages paid on or after the effective date of this Act and only on a franchise tax report originally due under Chapter 171, Tax Code,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