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86R13344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1877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certain student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51.9715,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or a school district offering international baccalaureate courses, dual credit courses, or any other course for which the institution a student attends has awarded the student college course credit, including course credit awarded by examination, may release student information for the purposes of the transfer of course credit between institutions of higher education.  Student information released under this subsection serves the legitimate educational interest of the student for whom consent would otherwise be required under the Family Educational Rights and Privacy Act of 1974 (20 U.S.C. Section 1232g).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