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retain assistance for regional proceedings affecting certain electric utilities and consumers.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 Utilities Code, is amended by adding Section 39.004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of an electric utility to a power region, regional transmission organization, or independent system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approval of an agreement among an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related to an electric utility that may affect the ultimate rates paid by retail customers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39.402(a), 39.452(d), and 39.502(b), this section applies to an electric utility to which Subchapter I, J, or K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Assistance for which a consultant, accountant, auditor, engineer, or attorney may be retained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a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advising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electric utility that is the subject of the proceeding shall pay timely the reasonable costs of the services of a person retained under Subsection (a), as determined by the commission.  The total costs an electric utility is required to pay under this subsection may not exceed $1.5 million in a 12-month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allow an electric utility to recover both the total costs the electric utility paid under Subsection (d)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be precluded from engaging any individual who is required to register under Section 305.003,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