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86R4325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1895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grants for school districts and campuses providing blended and individualized learning staff development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21.4542.</w:t>
      </w:r>
      <w:r>
        <w:rPr>
          <w:u w:val="single"/>
        </w:rPr>
        <w:t xml:space="preserve"> </w:t>
      </w:r>
      <w:r>
        <w:rPr>
          <w:u w:val="single"/>
        </w:rPr>
        <w:t xml:space="preserve"> </w:t>
      </w:r>
      <w:r>
        <w:rPr>
          <w:u w:val="single"/>
        </w:rPr>
        <w:t xml:space="preserve">BLENDED AND INDIVIDUALIZED LEARNING STAFF DEVELOPMENT GRANTS.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"Blended learning" means learning in an environment in which classroom instruction is supplemented with lectures, exercises, and tutorials that students view online at their own pace, either in the classroom or at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"Individualized learning" is a mastery-based system of learning in which students advance in their lessons based on demonstrated proficiency instead of amount of time spent in the classroom.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for that purpose, the commissioner by rule shall establish a program under which participating school districts and campuses receive grants to provide staff development activities to prepare educators to implement blended learning and individualized learning initiatives.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school district or campus to obtain advance approval from the commissioner for the specific staff development activity to be provided using grant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grant funds to be used to pay incidental costs related to travel and lodging associated with an educator's participation in an approved staff development activity.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