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86R11524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criminal district attorney of Cooke County, the abolition of the office of county attorney in Cooke County, the application of the professional prosecutors law to the district attorney for the 235th Judicial District, and the compensation of a county auditor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44.001, Government Code, is amended to read as follows:</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ELECTION.</w:t>
      </w:r>
      <w:r xml:space="preserve">
        <w:t> </w:t>
      </w:r>
      <w:r xml:space="preserve">
        <w:t> </w:t>
      </w:r>
      <w:r>
        <w:t xml:space="preserve">The voters of each of the following counties elect a criminal district attorney: </w:t>
      </w:r>
      <w:r>
        <w:t xml:space="preserve"> </w:t>
      </w:r>
      <w:r>
        <w:t xml:space="preserve">Anderson, Austin, Bastrop, Bexar, Bowie, Brazoria, Caldwell, Calhoun, Cass, Collin, Comal, </w:t>
      </w:r>
      <w:r>
        <w:rPr>
          <w:u w:val="single"/>
        </w:rPr>
        <w:t xml:space="preserve">Cooke,</w:t>
      </w:r>
      <w:r>
        <w:t xml:space="preserve"> Dallas, Deaf Smith, Denton, Eastland, Fannin, Galveston, Grayson, Gregg, Harrison, Hays, Hidalgo, Jackson, Jasper, Jefferson, Kaufman, Kendall, Lubbock, McLennan, Madison, Navarro, Newton, Panola, Polk, Randall, Rockwall, San Jacinto, Smith, Tarrant, Taylor, Tyler, Upshur, Van Zandt, Victoria, Walker, Waller, Wichita, Wood, and Yoakum.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44, Government Code, is amended by adding Section 44.149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44.149.</w:t>
      </w:r>
      <w:r>
        <w:rPr>
          <w:u w:val="single"/>
        </w:rPr>
        <w:t xml:space="preserve"> </w:t>
      </w:r>
      <w:r>
        <w:rPr>
          <w:u w:val="single"/>
        </w:rPr>
        <w:t xml:space="preserve"> </w:t>
      </w:r>
      <w:r>
        <w:rPr>
          <w:u w:val="single"/>
        </w:rPr>
        <w:t xml:space="preserve">COOKE COUNTY.  (a) </w:t>
      </w:r>
      <w:r>
        <w:rPr>
          <w:u w:val="single"/>
        </w:rPr>
        <w:t xml:space="preserve"> </w:t>
      </w:r>
      <w:r>
        <w:rPr>
          <w:u w:val="single"/>
        </w:rPr>
        <w:t xml:space="preserve">The criminal district attorney of Cooke County must be at least 30 years of age and must have been a practicing attorney in this state and in Cooke County for at least five years. </w:t>
      </w:r>
      <w:r>
        <w:rPr>
          <w:u w:val="single"/>
        </w:rPr>
        <w:t xml:space="preserve"> </w:t>
      </w:r>
      <w:r>
        <w:rPr>
          <w:u w:val="single"/>
        </w:rPr>
        <w:t xml:space="preserve">If a person meeting those qualifications does not file as a candidate for the office on or before the 30th day before the last day on which a person may file as a candidate in an election to that office, the qualifications imposed by this subsection do not apply to that election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in the elected office of criminal district attorney is filled by appointment by the Commissioners Court of Cooke County. </w:t>
      </w:r>
      <w:r>
        <w:rPr>
          <w:u w:val="single"/>
        </w:rPr>
        <w:t xml:space="preserve"> </w:t>
      </w:r>
      <w:r>
        <w:rPr>
          <w:u w:val="single"/>
        </w:rPr>
        <w:t xml:space="preserve">The appointee holds office until the next general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district attorney shall attend each term and session of the district courts and the county courts at law in Cooke County and each term and session of the inferior courts of Cooke County held for the transaction of criminal business and shall exclusively represent the state in all criminal matters before those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district attorney is entitled to receive compensation from the state in the amount provided by the General Appropriations Act for a district judge.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of Cooke County may supplement the salary of the criminal district attorney paid by the state but may not pay a supplement to the criminal district attorney that is an amount less than the supplement the county pays to the highest paid district judge in the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district attorney shall perform the duties conferred by law on county and district attorneys in the various counties and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district attorney, for the purpose of conducting the affairs of the criminal district attorney's office, may appoint a staff composed of assistant criminal district attorneys, investigators, stenographers, clerks, and other personnel as the Commissioners Court of Cooke County may authorize. </w:t>
      </w:r>
      <w:r>
        <w:rPr>
          <w:u w:val="single"/>
        </w:rPr>
        <w:t xml:space="preserve"> </w:t>
      </w:r>
      <w:r>
        <w:rPr>
          <w:u w:val="single"/>
        </w:rPr>
        <w:t xml:space="preserve">The commissioners court shall pay the salaries of the staff in equal monthly, bimonthly, biweekly, or weekly installments from the officers' salary fund of the county.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district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with the advice and consent of the commissioners court, designate one or more individuals to act as assistant criminal district attorney with responsibility for assisting the commissioners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designate an assistant to represent the interests of the state in civil matters in Cooke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criminal district attorney may, subject to the approval of the Commissioners Court of Cooke County, contract with attorneys as special assistants to conduct specialized tasks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January 1, 2021, 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w:t>
      </w:r>
      <w:r>
        <w:t xml:space="preserve"> </w:t>
      </w:r>
      <w:r>
        <w:t xml:space="preserve">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w:t>
      </w:r>
      <w:r>
        <w:rPr>
          <w:u w:val="single"/>
        </w:rPr>
        <w:t xml:space="preserve">Cooke,</w:t>
      </w:r>
      <w:r>
        <w:t xml:space="preserve">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152.032(d),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 </w:t>
      </w:r>
      <w:r>
        <w:t xml:space="preserve">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a county with a population of more than 108,000 and less than 110,000;</w:t>
      </w:r>
    </w:p>
    <w:p w:rsidR="003F3435" w:rsidRDefault="0032493E">
      <w:pPr>
        <w:spacing w:line="480" w:lineRule="auto"/>
        <w:ind w:firstLine="1440"/>
        <w:jc w:val="both"/>
      </w:pPr>
      <w:r>
        <w:t xml:space="preserve">(2)</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t xml:space="preserve">(3)</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t xml:space="preserve">(4)</w:t>
      </w:r>
      <w:r xml:space="preserve">
        <w:t> </w:t>
      </w:r>
      <w:r xml:space="preserve">
        <w:t> </w:t>
      </w:r>
      <w:r>
        <w:t xml:space="preserve">a county with a population of more than 11,000 and less than 11,650;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36,000 and less than 40,000</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county with a population of less than 100,000 that borders Lake Ray Roberts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January 1, 2021, the office of county attorney of Cooke County is abolished.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Notwithstanding Section 41.010, Government Code, the initial vacancy in the office of criminal district attorney of Cooke County on creation of the office shall be filled by election.  The office of criminal district attorney of Cooke County exists only for the purposes of the primary and general elections in 2020.  The qualified voters of the county shall elect the initial criminal district attorney of Cooke County at the general election in 2020 for a four-year term beginning January 1, 2021.  Thereafter the criminal district attorney of Cooke County shall be elected for a four-year term as provided by Section 30, Article V, Texas Constitution.  A vacancy after the initial vacancy is filled as provided by Section 12, Article IV, Texas Constitution.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