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86R9598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temporary health insurance risk pool.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1510.002,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1510.002.</w:t>
      </w:r>
      <w:r xml:space="preserve">
        <w:t> </w:t>
      </w:r>
      <w:r xml:space="preserve">
        <w:t> </w:t>
      </w:r>
      <w:r>
        <w:t xml:space="preserve">ESTABLISHMENT OF TEMPORARY HEALTH INSURANCE RISK POOL. </w:t>
      </w:r>
      <w:r>
        <w:t xml:space="preserve"> </w:t>
      </w:r>
      <w:r>
        <w:t xml:space="preserve">To the extent that federal funds become available under federal law[</w:t>
      </w:r>
      <w:r>
        <w:rPr>
          <w:strike/>
        </w:rPr>
        <w:t xml:space="preserve">, regulation, or executive action after March 1, 2017</w:t>
      </w:r>
      <w:r>
        <w:t xml:space="preserve">], the commissioner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apply for such funds;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 such funds to establish and administer a temporary health insurance risk pool for the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1510.008(a),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may apply to the United States secretary of health and human services: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under 42 U.S.C. Section 18052 for a waiver of applicable provisions of the Patient Protection and Affordable Care Act (Pub. L. No.</w:t>
      </w:r>
      <w:r xml:space="preserve">
        <w:t> </w:t>
      </w:r>
      <w:r>
        <w:t xml:space="preserve">111-148) and any applicable regulations or guidance;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under any applicable provision of federal law [</w:t>
      </w:r>
      <w:r>
        <w:rPr>
          <w:strike/>
        </w:rPr>
        <w:t xml:space="preserve">enacted on or after May 1, 2017,</w:t>
      </w:r>
      <w:r>
        <w:t xml:space="preserve">] for a waiver of applicable provisions of any federal law, regulations, or guidance with respect to health insurance coverage consistent with Section 1510.003.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2020</w:t>
      </w:r>
      <w:r>
        <w:t xml:space="preserve"> [</w:t>
      </w:r>
      <w:r>
        <w:rPr>
          <w:strike/>
        </w:rPr>
        <w:t xml:space="preserve">2018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 This chapter expires August 31,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