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Watson, 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prescribing and dispensing of controlled substances by veterinarians.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481.0766,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make the information reported under Subsection (a) available to the State Board of Veterinary Medical Examiners for the purpose of routine inspections and investigations.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require a veterinarian to complete two hours of continuing education related to opioid abuse and controlled substance diversion, inventory, and security every two years to renew a license to practice veterinary medicine.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801.307(a-1), Occupations Code, as added by this Act, applies only to the renewal of a license to practice veterinary medicine on or after September 1, 2020.  The renewal of a license before that date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