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86R13591 YDB-F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execution capability readiness scoring of major information resources projects.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2054.1184,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2054.1184.</w:t>
      </w:r>
      <w:r xml:space="preserve">
        <w:t> </w:t>
      </w:r>
      <w:r xml:space="preserve">
        <w:t> </w:t>
      </w:r>
      <w:r>
        <w:rPr>
          <w:u w:val="single"/>
        </w:rPr>
        <w:t xml:space="preserve">EXECUTION CAPABILITY READINESS SCORING</w:t>
      </w:r>
      <w:r>
        <w:t xml:space="preserve"> [</w:t>
      </w:r>
      <w:r>
        <w:rPr>
          <w:strike/>
        </w:rPr>
        <w:t xml:space="preserve">ASSESSMENT</w:t>
      </w:r>
      <w:r>
        <w:t xml:space="preserve">] OF MAJOR INFORMATION RESOURCES PROJECT.  (a) </w:t>
      </w:r>
      <w:r>
        <w:t xml:space="preserve"> </w:t>
      </w:r>
      <w:r>
        <w:t xml:space="preserve">A state agency proposing to spend appropriated funds for a major information resources project must first </w:t>
      </w:r>
      <w:r>
        <w:rPr>
          <w:u w:val="single"/>
        </w:rPr>
        <w:t xml:space="preserve">use a proven and industry-established automated tool that collects operational and technical information through multiple domains of measurement and that calculates the overall</w:t>
      </w:r>
      <w:r>
        <w:t xml:space="preserve"> [</w:t>
      </w:r>
      <w:r>
        <w:rPr>
          <w:strike/>
        </w:rPr>
        <w:t xml:space="preserve">conduct an</w:t>
      </w:r>
      <w:r>
        <w:t xml:space="preserve">] execution capability </w:t>
      </w:r>
      <w:r>
        <w:rPr>
          <w:u w:val="single"/>
        </w:rPr>
        <w:t xml:space="preserve">of the agency to implement the project</w:t>
      </w:r>
      <w:r>
        <w:t xml:space="preserve"> [</w:t>
      </w:r>
      <w:r>
        <w:rPr>
          <w:strike/>
        </w:rPr>
        <w:t xml:space="preserve">assessment</w:t>
      </w:r>
      <w:r>
        <w:t xml:space="preserve">]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identify, and provide corrective action for, vulnerabilities by domain that may affect the agency's ability to successfully implement</w:t>
      </w:r>
      <w:r>
        <w:t xml:space="preserve"> [</w:t>
      </w:r>
      <w:r>
        <w:rPr>
          <w:strike/>
        </w:rPr>
        <w:t xml:space="preserve">determine the agency's capability for implementing</w:t>
      </w:r>
      <w:r>
        <w:t xml:space="preserve">] the project;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remove decision biases to</w:t>
      </w:r>
      <w:r>
        <w:t xml:space="preserve"> reduce the agency's financial risk in implementing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increase the probability of the agency's successful implementation of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state agency shall submit to the department, the quality assurance team established under Section 2054.158, and the Legislative Budget Board a detailed report that identifies the agency's </w:t>
      </w:r>
      <w:r>
        <w:rPr>
          <w:u w:val="single"/>
        </w:rPr>
        <w:t xml:space="preserve">vulnerabilities by domain</w:t>
      </w:r>
      <w:r>
        <w:t xml:space="preserve"> [</w:t>
      </w:r>
      <w:r>
        <w:rPr>
          <w:strike/>
        </w:rPr>
        <w:t xml:space="preserve">organizational strengths and any weaknesses</w:t>
      </w:r>
      <w:r>
        <w:t xml:space="preserve">] that will be addressed before the agency initially spends appropriated funds for a major information resources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state agency may contract with an independent third party to </w:t>
      </w:r>
      <w:r>
        <w:rPr>
          <w:u w:val="single"/>
        </w:rPr>
        <w:t xml:space="preserve">review the execution capability report prepared by the agency</w:t>
      </w:r>
      <w:r>
        <w:t xml:space="preserve"> [</w:t>
      </w:r>
      <w:r>
        <w:rPr>
          <w:strike/>
        </w:rPr>
        <w:t xml:space="preserve">conduct the assessment</w:t>
      </w:r>
      <w:r>
        <w:t xml:space="preserve">] under Subsection (a) and prepare the report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