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86R5632 LHC-F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additional tax imposed if the use of land located in certain counties and appraised for ad valorem tax purposes as open-space land is changed.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23.55, Tax Code, is amended by adding Subsection (r)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(r)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sanctions provided by Subsection (a) do not apply to land located in a county with a population of less than 25,000.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change of use of land that occurs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