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86R6595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reenrollment of certain retirees in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September 1, 2017, and on or before September 1, 2018;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November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2019,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