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1969</w:t>
      </w:r>
    </w:p>
    <w:p w:rsidR="003F3435" w:rsidRDefault="0032493E">
      <w:pPr>
        <w:ind w:firstLine="720"/>
        <w:jc w:val="both"/>
      </w:pPr>
      <w:r>
        <w:t xml:space="preserve">(Martinez Fischer)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ratification of defective corporate acts of nonprofit corporations;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w:t>
      </w:r>
      <w:r>
        <w:rPr>
          <w:u w:val="single"/>
        </w:rPr>
        <w:t xml:space="preserve">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u w:val="single"/>
        </w:rPr>
        <w:t xml:space="preserve"> </w:t>
      </w:r>
      <w:r>
        <w:rPr>
          <w:u w:val="single"/>
        </w:rPr>
        <w:t xml:space="preserve">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Sections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w:t>
      </w:r>
      <w:r>
        <w:rPr>
          <w:u w:val="single"/>
        </w:rPr>
        <w:t xml:space="preserve">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 </w:t>
      </w:r>
      <w:r>
        <w:rPr>
          <w:u w:val="single"/>
        </w:rPr>
        <w:t xml:space="preserve"> </w:t>
      </w:r>
      <w:r>
        <w:rPr>
          <w:u w:val="single"/>
        </w:rPr>
        <w:t xml:space="preserve">(a)</w:t>
      </w:r>
      <w:r>
        <w:rPr>
          <w:u w:val="single"/>
        </w:rPr>
        <w:t xml:space="preserve">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22.516.</w:t>
      </w:r>
      <w:r>
        <w:rPr>
          <w:u w:val="single"/>
        </w:rPr>
        <w:t xml:space="preserve"> </w:t>
      </w:r>
      <w:r>
        <w:rPr>
          <w:u w:val="single"/>
        </w:rPr>
        <w:t xml:space="preserve"> </w:t>
      </w:r>
      <w:r>
        <w:rPr>
          <w:u w:val="single"/>
        </w:rPr>
        <w:t xml:space="preserve">NOTICE TO ATTORNEY GENERAL.  (a)</w:t>
      </w:r>
      <w:r>
        <w:rPr>
          <w:u w:val="single"/>
        </w:rPr>
        <w:t xml:space="preserve"> </w:t>
      </w:r>
      <w:r>
        <w:rPr>
          <w:u w:val="single"/>
        </w:rPr>
        <w:t xml:space="preserve"> </w:t>
      </w:r>
      <w:r>
        <w:rPr>
          <w:u w:val="single"/>
        </w:rPr>
        <w:t xml:space="preserve">In this section, "charitable entity" has the meaning assigned by Section 123.001,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brought under Section 22.512 that involves a charitable entity is considered a "proceeding involving a charitable trust" to which Chapter 123, Property Code, applies.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4.153, Business Organizations Code, is amended to read as follows:</w:t>
      </w:r>
    </w:p>
    <w:p w:rsidR="003F3435" w:rsidRDefault="0032493E">
      <w:pPr>
        <w:spacing w:line="480" w:lineRule="auto"/>
        <w:ind w:firstLine="720"/>
        <w:jc w:val="both"/>
      </w:pPr>
      <w:r>
        <w:t xml:space="preserve">Sec.</w:t>
      </w:r>
      <w:r xml:space="preserve">
        <w:t> </w:t>
      </w:r>
      <w:r>
        <w:t xml:space="preserve">4.153.</w:t>
      </w:r>
      <w:r xml:space="preserve">
        <w:t> </w:t>
      </w:r>
      <w:r xml:space="preserve">
        <w:t> </w:t>
      </w:r>
      <w:r>
        <w:t xml:space="preserve">FILING FEES: </w:t>
      </w:r>
      <w:r>
        <w:t xml:space="preserve"> </w:t>
      </w:r>
      <w:r>
        <w:t xml:space="preserve">NONPROFIT CORPORATIONS.  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22, $5;</w:t>
      </w:r>
    </w:p>
    <w:p w:rsidR="003F3435" w:rsidRDefault="0032493E">
      <w:pPr>
        <w:spacing w:line="480" w:lineRule="auto"/>
        <w:ind w:firstLine="1440"/>
        <w:jc w:val="both"/>
      </w:pPr>
      <w:r>
        <w:t xml:space="preserve">(12)</w:t>
      </w:r>
      <w:r xml:space="preserve">
        <w:t> </w:t>
      </w:r>
      <w:r xml:space="preserve">
        <w:t> </w:t>
      </w:r>
      <w:r>
        <w:t xml:space="preserve">for filing a report under Chapter 22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22 to reinstate a corporation or registration following involuntary termination or revocation, $25;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for filing a certificate of validation, $5, plus the filing fee imposed for filing each new filing instrument that is attached as an exhibit to the certificate of validation under Section 22.508(c)(3)(C); and</w:t>
      </w:r>
    </w:p>
    <w:p w:rsidR="003F3435" w:rsidRDefault="0032493E">
      <w:pPr>
        <w:spacing w:line="480" w:lineRule="auto"/>
        <w:ind w:firstLine="1440"/>
        <w:jc w:val="both"/>
      </w:pPr>
      <w:r>
        <w:rPr>
          <w:u w:val="single"/>
        </w:rP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