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86R13468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actions involving the exercise of certain constitutional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27.001(2) and (6), Civil Practice and Remedies Code, are amended to read as follows:</w:t>
      </w:r>
    </w:p>
    <w:p w:rsidR="003F3435" w:rsidRDefault="0032493E">
      <w:pPr>
        <w:spacing w:line="480" w:lineRule="auto"/>
        <w:ind w:firstLine="1440"/>
        <w:jc w:val="both"/>
      </w:pPr>
      <w:r>
        <w:t xml:space="preserve">(2)</w:t>
      </w:r>
      <w:r xml:space="preserve">
        <w:t> </w:t>
      </w:r>
      <w:r xml:space="preserve">
        <w:t> </w:t>
      </w:r>
      <w:r>
        <w:t xml:space="preserve">"Exercise of the </w:t>
      </w:r>
      <w:r>
        <w:rPr>
          <w:u w:val="single"/>
        </w:rPr>
        <w:t xml:space="preserve">constitutional</w:t>
      </w:r>
      <w:r>
        <w:t xml:space="preserve"> right </w:t>
      </w:r>
      <w:r>
        <w:rPr>
          <w:u w:val="single"/>
        </w:rPr>
        <w:t xml:space="preserve">to petition, speak freely, or associate freely</w:t>
      </w:r>
      <w:r>
        <w:t xml:space="preserve"> [</w:t>
      </w:r>
      <w:r>
        <w:rPr>
          <w:strike/>
        </w:rPr>
        <w:t xml:space="preserve">of association</w:t>
      </w:r>
      <w:r>
        <w:t xml:space="preserve">]" means </w:t>
      </w:r>
      <w:r>
        <w:rPr>
          <w:u w:val="single"/>
        </w:rPr>
        <w:t xml:space="preserve">the exercise of the right to petition, speak freely, or associate freely as those rights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by the constitutions of this state and the United States;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applied by the courts of this state and the United States</w:t>
      </w:r>
      <w:r>
        <w:t xml:space="preserve"> [</w:t>
      </w:r>
      <w:r>
        <w:rPr>
          <w:strike/>
        </w:rPr>
        <w:t xml:space="preserve">a communication between individuals who join together to collectively express, promote, pursue, or defend common interests</w:t>
      </w:r>
      <w:r>
        <w:t xml:space="preserve">].</w:t>
      </w:r>
    </w:p>
    <w:p w:rsidR="003F3435" w:rsidRDefault="0032493E">
      <w:pPr>
        <w:spacing w:line="480" w:lineRule="auto"/>
        <w:ind w:firstLine="1440"/>
        <w:jc w:val="both"/>
      </w:pPr>
      <w:r>
        <w:t xml:space="preserve">(6)</w:t>
      </w:r>
      <w:r xml:space="preserve">
        <w:t> </w:t>
      </w:r>
      <w:r xml:space="preserve">
        <w:t> </w:t>
      </w:r>
      <w:r>
        <w:t xml:space="preserve">"Legal action" means a lawsuit, cause of action, petition, complaint, cross-claim, or counterclaim or any other judicial pleading or filing that requests legal or equitable relief. </w:t>
      </w:r>
      <w:r>
        <w:rPr>
          <w:u w:val="single"/>
        </w:rPr>
        <w:t xml:space="preserve">The term does not include a motion made or procedural action taken during a suit that does not amend or add a claim for legal or equitable relief.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If a legal action is based on, relates to, or is in response to a party's exercise of the </w:t>
      </w:r>
      <w:r>
        <w:rPr>
          <w:u w:val="single"/>
        </w:rPr>
        <w:t xml:space="preserve">constitutional</w:t>
      </w:r>
      <w:r>
        <w:t xml:space="preserve"> right [</w:t>
      </w:r>
      <w:r>
        <w:rPr>
          <w:strike/>
        </w:rPr>
        <w:t xml:space="preserve">of free speech, right</w:t>
      </w:r>
      <w:r>
        <w:t xml:space="preserve">] to petition, </w:t>
      </w:r>
      <w:r>
        <w:rPr>
          <w:u w:val="single"/>
        </w:rPr>
        <w:t xml:space="preserve">speak freely,</w:t>
      </w:r>
      <w:r>
        <w:t xml:space="preserve"> or </w:t>
      </w:r>
      <w:r>
        <w:rPr>
          <w:u w:val="single"/>
        </w:rPr>
        <w:t xml:space="preserve">associate freely in a place or context that is open to the public</w:t>
      </w:r>
      <w:r>
        <w:t xml:space="preserve"> [</w:t>
      </w:r>
      <w:r>
        <w:rPr>
          <w:strike/>
        </w:rPr>
        <w:t xml:space="preserve">right of association</w:t>
      </w:r>
      <w:r>
        <w:t xml:space="preserve">], that party may file a motion to dismiss the legal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27.005(b),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on the motion of a party under Section 27.003, a court shall dismiss a legal action against the moving party if the moving party shows by a preponderance of the evidence that the legal action is based on, relates to, or is in response to the party's exercise of </w:t>
      </w:r>
      <w:r>
        <w:rPr>
          <w:u w:val="single"/>
        </w:rPr>
        <w:t xml:space="preserve">the constitutional right to petition, speak freely, or associate freely in a place or context that is open to the public</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right of free speech;</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right to petition;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right of association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27.006(a),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determining whether a legal action should be dismissed under this chapter, the court shall consider </w:t>
      </w:r>
      <w:r>
        <w:rPr>
          <w:u w:val="single"/>
        </w:rPr>
        <w:t xml:space="preserve">admissible evidence submitted by the parties and</w:t>
      </w:r>
      <w:r>
        <w:t xml:space="preserve"> the pleadings and supporting and opposing affidavits stating the facts on which the liability or defense is based.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27.009, Civil Practice and Remedies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the court orders dismissal of a legal action under this chapter, the</w:t>
      </w:r>
      <w:r>
        <w:t xml:space="preserve">] court shall award [</w:t>
      </w:r>
      <w:r>
        <w:rPr>
          <w:strike/>
        </w:rPr>
        <w:t xml:space="preserve">to the moving party:</w:t>
      </w:r>
    </w:p>
    <w:p w:rsidR="003F3435" w:rsidRDefault="0032493E">
      <w:pPr>
        <w:spacing w:line="480" w:lineRule="auto"/>
        <w:ind w:firstLine="1440"/>
        <w:jc w:val="both"/>
      </w:pPr>
      <w:r>
        <w:t xml:space="preserve">[</w:t>
      </w:r>
      <w:r>
        <w:rPr>
          <w:strike/>
        </w:rPr>
        <w:t xml:space="preserve">(1)</w:t>
      </w:r>
      <w:r>
        <w:t xml:space="preserve">] court costs, reasonable attorney's fees, and other expenses [</w:t>
      </w:r>
      <w:r>
        <w:rPr>
          <w:strike/>
        </w:rPr>
        <w:t xml:space="preserve">incurred in defending against the legal action</w:t>
      </w:r>
      <w:r>
        <w:t xml:space="preserve">] as justice and equity may require </w:t>
      </w:r>
      <w:r>
        <w:rPr>
          <w:u w:val="single"/>
        </w:rPr>
        <w:t xml:space="preserve">to a moving or responding party that prevails on the matter of a motion to dismiss under Section 27.003.</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court orders dismissal of a legal action under this chapter, the court may issue</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w:t xml:space="preserve">] sanctions against the </w:t>
      </w:r>
      <w:r>
        <w:rPr>
          <w:u w:val="single"/>
        </w:rPr>
        <w:t xml:space="preserve">responding</w:t>
      </w:r>
      <w:r>
        <w:t xml:space="preserve"> party [</w:t>
      </w:r>
      <w:r>
        <w:rPr>
          <w:strike/>
        </w:rPr>
        <w:t xml:space="preserve">who brought the legal action</w:t>
      </w:r>
      <w:r>
        <w:t xml:space="preserve">] as the court determines sufficient to deter the party [</w:t>
      </w:r>
      <w:r>
        <w:rPr>
          <w:strike/>
        </w:rPr>
        <w:t xml:space="preserve">who brought the legal action</w:t>
      </w:r>
      <w:r>
        <w:t xml:space="preserve">] from bringing similar actions described in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27.010, Civil Practice and Remedies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suit for dissolution of a marriage;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 affecting the parent-child relationship;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application for a protective order under Chapters 82, 83, 84, and 85, Family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chapter does not apply to a suit for misappropriation of trade secrets.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chapter does not apply to a suit for breach of a covenant not to compete.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27.001(1), (3), (4), (5), (7), (8), and (9) and 27.009(b), Civil Practice and Remedies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27, Civil Practice and Remedies Code, as amended by this Act, applies only to an action filed on or after the effective date of this Act.  An action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