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86R8384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1988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causes of action for withholding payments of the proceeds from the sale of oil and gas production.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91.402, Natural Resources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payee may not bring an action for breach of contract against a payor for withholding payments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filed on or after the effective date of this Act.  An action filed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