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86R12684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restraint, seclusion, and time-out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 Education Code, is amended by adding Subchapter J to read as follows:</w:t>
      </w:r>
    </w:p>
    <w:p w:rsidR="003F3435" w:rsidRDefault="0032493E">
      <w:pPr>
        <w:spacing w:line="480" w:lineRule="auto"/>
        <w:jc w:val="center"/>
      </w:pPr>
      <w:r>
        <w:rPr>
          <w:u w:val="single"/>
        </w:rPr>
        <w:t xml:space="preserve">SUBCHAPTER J.  USE OF RESTRAINT, SECLUSION, AND TIME-OUT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"Mechanical restraint" means a device used for the restraint of a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"Restraint" means the use of physical force or a mechanical restraint to significantly restrict the free movement of all or a portion of a student's body.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"Seclusion" means a behavior management technique in which a student is separated from other students and confined in a box, closet, room, or other area from which the student may not exit.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"Time-out" means a behavior management technique in which, to provide a student with an opportunity to regain self-control, the student is separated from other students for a limited period in the same classroom in a location where the student can continue to hear and observe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37.352.</w:t>
      </w:r>
      <w:r>
        <w:rPr>
          <w:u w:val="single"/>
        </w:rPr>
        <w:t xml:space="preserve"> </w:t>
      </w:r>
      <w:r>
        <w:rPr>
          <w:u w:val="single"/>
        </w:rPr>
        <w:t xml:space="preserve"> </w:t>
      </w:r>
      <w:r>
        <w:rPr>
          <w:u w:val="single"/>
        </w:rPr>
        <w:t xml:space="preserve">APPLICABILITY.  (a)  Except as provided by Subsection (b), this subchapter applies to a person who provides any service at a public school, regardless of whether the person provides the service as an employee of the school, as a school volunteer, or under a contract or other agreement with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and any rules or procedures adopted under this subchapter do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other than a school district peace officer or school resource officer, performing law enforcement duties;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juvenile probation, detention, or corrections personnel;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educational services provider with whom a student is placed by a judicial authority, unless the services are provided in an educational program of a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37.353.</w:t>
      </w:r>
      <w:r>
        <w:rPr>
          <w:u w:val="single"/>
        </w:rPr>
        <w:t xml:space="preserve"> </w:t>
      </w:r>
      <w:r>
        <w:rPr>
          <w:u w:val="single"/>
        </w:rPr>
        <w:t xml:space="preserve"> </w:t>
      </w:r>
      <w:r>
        <w:rPr>
          <w:u w:val="single"/>
        </w:rPr>
        <w:t xml:space="preserve">USE OF RESTRAINT, SECLUSION, OR TIME-OUT.  (a)  A person may not use restraint or time-out: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discipline, punish, coerce, or retaliate against a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 of convenience, including to ease the performance of a person's duties;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manage a physical, intellectual, or developmental disability as a replacement for effective treatment for the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(f), a person may not seclude a student, including a student with a disability who receives special education services under Subchapter A, Chapter 29, or who is covered by Section 504, Rehabilitation Act of 1973 (29 U.S.C. Section 794).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use on a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mechanical restraint;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restraint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obstructs a student's airway, including a procedure that places anything in, on, or over the student's mouth or nose;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impairs the student's breathing by putting pressure on the torso;</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restricts the student's circulation;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secures a student to a stationary object;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restricts a student's movement by causing pain, including restraint using a pressure point or joint lock;</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interferes with the student's ability to communicate, including by restraining the hands of a person who uses American Sign Language;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transmits an electrical charge;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uses a chemical agent;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causes the student to become prone or supine.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who is restrained may not be placed in time-out.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a person may only restrain a student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restraint is immediately necessary to prevent the student from causing serious bodily harm to any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not been able to reduce the potential for imminent harm through preventative de-escalatory or redirection techniques;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force used to restrain the student is limited to the amount of force immediately necessary to prevent the harm;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restraint lasts no longer than the shorter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duration of the threat of harm to any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15 minutes;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health and safety of the student and others are protected.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subsection, "weapon" includes any weapon described under Section 37.007(a)(1).  A student in the possession of a weapon may be restrained or secluded in an emergency situation while awaiting the arrival of law enforcement personnel if the restraint or seclusion is necessary to prevent the student from causing serious bodily harm to any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student is released from restraint, as required under Subsection (e)(4), but still poses an immediate threat, the student may be restrained again in accordance with Subsection (e).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student experiences a medical emergency while restrained or in time-out, the person responsible for the restraint or time-out shall release the student and administer appropriate medical care or contact emergency personnel.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student in a restraint or time-out shall be immediately released and evacuated in the case of a mandatory emergency drill or other event requiring the evacuation of students.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37.354.</w:t>
      </w:r>
      <w:r>
        <w:rPr>
          <w:u w:val="single"/>
        </w:rPr>
        <w:t xml:space="preserve"> </w:t>
      </w:r>
      <w:r>
        <w:rPr>
          <w:u w:val="single"/>
        </w:rPr>
        <w:t xml:space="preserve"> </w:t>
      </w:r>
      <w:r>
        <w:rPr>
          <w:u w:val="single"/>
        </w:rPr>
        <w:t xml:space="preserve">CONTACT NOT CONSIDERED RESTRAINT.  (a)  Unless the student verbally or physically resists, the following contact is not considered restraint 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device prescribed or provided by a medical professional that may be included in the student's individualized education program under Section 29.005 or physical contact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assists a student's normal body position or body movements;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prevents the student from engaging in repetitive behavior harmful to the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physical contact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promote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 harm;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teach an academic or athletic skill;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redirect attention;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provide directions;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provide comfort;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time-out;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seat belt or other safety equipment used to secure a student during transportation.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considered a restraint under this subchapter to coerce or force a student into time-out or prevent the student from leaving time-out.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37.355.</w:t>
      </w:r>
      <w:r>
        <w:rPr>
          <w:u w:val="single"/>
        </w:rPr>
        <w:t xml:space="preserve"> </w:t>
      </w:r>
      <w:r>
        <w:rPr>
          <w:u w:val="single"/>
        </w:rPr>
        <w:t xml:space="preserve"> </w:t>
      </w:r>
      <w:r>
        <w:rPr>
          <w:u w:val="single"/>
        </w:rPr>
        <w:t xml:space="preserve">TRAINING.  (a)  The commissioner shall adopt rules requiring each person who has direct contact with students to complete competency-based training approved by the agency on the proper use of restraint and time-out before being permitted to restrain a student or place a student in time-out.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only approve a training program under Subsection (a)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evidence-based, as defined by Section 8101, Every Student Succeeds Act (20 U.S.C. Section 7801);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promotes the prevention and minimization of the use of restraint;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instruction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positive strategies for behavioral management, other than the use of restraint or seclusion, including through trauma-informed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communication and collaboration techniques;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the potential causes of aggressive or threatening behaviors, including recognizing physical, intellectual, and developmental disabilities and a need for physical, mental, or emotional health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early recognition and mitigation of situations that may lead to an imminent threat of serious bodily harm, including through the use of a range of techniques for early intervention, de-escalation, mediation, and problem-solving;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common medications used by school-aged children and their potential effects;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effects on a student's behavior and responses to restraint or time-out of the student's: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age;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weight;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intellectual and developmental ability;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gender;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cultural background;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race and ethnicity;</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experience with trauma; and</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history of physical contact or abuse and the use of restraint, seclusion, or time-out;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psychological consequences of restraint and time-out and the effect the consequences can have on behavior;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identifying the symptoms of a medical emergency during the use of restraint and appropriate responses;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permitted and prohibited forms of restraint and strategies for minimizing physical contact when restraining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review approved training programs annually to ensure each training program is in compliance with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adopted under this section must require a person to complete initial and continuing training programs as determined by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37.356.</w:t>
      </w:r>
      <w:r>
        <w:rPr>
          <w:u w:val="single"/>
        </w:rPr>
        <w:t xml:space="preserve"> </w:t>
      </w:r>
      <w:r>
        <w:rPr>
          <w:u w:val="single"/>
        </w:rPr>
        <w:t xml:space="preserve"> </w:t>
      </w:r>
      <w:r>
        <w:rPr>
          <w:u w:val="single"/>
        </w:rPr>
        <w:t xml:space="preserve">POLICY ON USE OF RESTRAINT OR TIME-OUT.  (a)  The board of trustees of a school district shall adopt a policy regarding the appropriate use of restraint, seclusion, and time-out.  The policy may minimize the use of restraint or time-out further than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 school district shall provide written notice to each student's parent or person standing in parental relation to the student of the district's policy regarding the use of restraint and time-out.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37.357.</w:t>
      </w:r>
      <w:r>
        <w:rPr>
          <w:u w:val="single"/>
        </w:rPr>
        <w:t xml:space="preserve"> </w:t>
      </w:r>
      <w:r>
        <w:rPr>
          <w:u w:val="single"/>
        </w:rPr>
        <w:t xml:space="preserve"> </w:t>
      </w:r>
      <w:r>
        <w:rPr>
          <w:u w:val="single"/>
        </w:rPr>
        <w:t xml:space="preserve">NOTICE OF USE OF RESTRAINT OR TIME-OUT.  (a) </w:t>
      </w:r>
      <w:r>
        <w:rPr>
          <w:u w:val="single"/>
        </w:rPr>
        <w:t xml:space="preserve"> </w:t>
      </w:r>
      <w:r>
        <w:rPr>
          <w:u w:val="single"/>
        </w:rPr>
        <w:t xml:space="preserve">As soon as practicable but not later than the end of the same day an incident involving the use of restraint or time-out occurs, the principal or another appropriate administrator shall notify verbally and in writing the parent or the person standing in parental relation to the student who was restrained or placed in time-out of the incident.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position, and qualifications of the person who restrained the student or placed the student in time-out, including the training program under Section 37.355 completed by the person and the date of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and time of the restraint or time-out and its duration;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location of the restraint or time-out, including address and room number, as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specific type of restraint or time-out used;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student's description of the reasons for the restraint or time-out;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a restraint was used, a description of the emergency situation, including the specific imminent threat of serious bodily harm posed by the student;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strategies and de-escalation efforts used to avoid restraint or time-out and the student's response to those strategies and efforts;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information on the procedure for the parent or person to arrange a meeting with the principal, administrator, or other district employee regarding the use of restraint or time-out.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principal or administrator shall electronically submit a report to the agency describing each instance of the use of restraint or time-out. </w:t>
      </w:r>
      <w:r>
        <w:rPr>
          <w:u w:val="single"/>
        </w:rPr>
        <w:t xml:space="preserve"> </w:t>
      </w:r>
      <w:r>
        <w:rPr>
          <w:u w:val="single"/>
        </w:rPr>
        <w:t xml:space="preserve">The report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notice provided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parent or person who was notified;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method of notification;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and time of the notification;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parent of or person standing in parental relation to the student attended a meeting regarding the incident;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time, and content of any meeting held.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principal or administrator shall keep a copy of the report sent to the agency as part of the student's permanent record.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37.358.</w:t>
      </w:r>
      <w:r>
        <w:rPr>
          <w:u w:val="single"/>
        </w:rPr>
        <w:t xml:space="preserve"> </w:t>
      </w:r>
      <w:r>
        <w:rPr>
          <w:u w:val="single"/>
        </w:rPr>
        <w:t xml:space="preserve"> </w:t>
      </w:r>
      <w:r>
        <w:rPr>
          <w:u w:val="single"/>
        </w:rPr>
        <w:t xml:space="preserve">REPORT.  The agency shall collect and analyze the information submitted by school districts under Section 37.357 and, not later than December 1 of each even-numbered year, submit a report to the members of the legislature summarizing the use of restraint and time-out in public schools in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37.359.</w:t>
      </w:r>
      <w:r>
        <w:rPr>
          <w:u w:val="single"/>
        </w:rPr>
        <w:t xml:space="preserve"> </w:t>
      </w:r>
      <w:r>
        <w:rPr>
          <w:u w:val="single"/>
        </w:rPr>
        <w:t xml:space="preserve"> </w:t>
      </w:r>
      <w:r>
        <w:rPr>
          <w:u w:val="single"/>
        </w:rPr>
        <w:t xml:space="preserve">RETALIATION PROHIBITED.  A school district may not retaliate against a student, employee, or other person who in good faith makes a complaint to the agency or another organization regarding the use of restraint, seclusion, or time-out in a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37.360.</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commissioner shall adopt rules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w:t>
      </w:r>
      <w:r>
        <w:rPr>
          <w:u w:val="single"/>
        </w:rPr>
        <w:t xml:space="preserve">Subchapter J, Chapter 37</w:t>
      </w:r>
      <w:r>
        <w:t xml:space="preserve"> [</w:t>
      </w:r>
      <w:r>
        <w:rPr>
          <w:strike/>
        </w:rPr>
        <w:t xml:space="preserve">Section 37.0021</w:t>
      </w:r>
      <w:r>
        <w:t xml:space="preserve">];</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 and</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22.0512(a),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professional employee of a school district may not be subject to disciplinary proceedings for the employee's use of physical force against a student to the extent justified under </w:t>
      </w:r>
      <w:r>
        <w:rPr>
          <w:u w:val="single"/>
        </w:rPr>
        <w:t xml:space="preserve">Subchapter J, Chapter 37</w:t>
      </w:r>
      <w:r>
        <w:t xml:space="preserve"> [</w:t>
      </w:r>
      <w:r>
        <w:rPr>
          <w:strike/>
        </w:rPr>
        <w:t xml:space="preserve">Section 9.62, Penal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30A,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 </w:t>
      </w:r>
      <w:r>
        <w:rPr>
          <w:u w:val="single"/>
        </w:rPr>
        <w:t xml:space="preserve">and</w:t>
      </w:r>
    </w:p>
    <w:p w:rsidR="003F3435" w:rsidRDefault="0032493E">
      <w:pPr>
        <w:spacing w:line="480" w:lineRule="auto"/>
        <w:ind w:firstLine="2160"/>
        <w:jc w:val="both"/>
      </w:pPr>
      <w:r>
        <w:t xml:space="preserve">(F)</w:t>
      </w:r>
      <w:r xml:space="preserve">
        <w:t> </w:t>
      </w:r>
      <w:r xml:space="preserve">
        <w:t> </w:t>
      </w:r>
      <w:r>
        <w:t xml:space="preserve">reports of restraint </w:t>
      </w:r>
      <w:r>
        <w:rPr>
          <w:u w:val="single"/>
        </w:rPr>
        <w:t xml:space="preserve">and time-out</w:t>
      </w:r>
      <w:r>
        <w:t xml:space="preserve"> [</w:t>
      </w:r>
      <w:r>
        <w:rPr>
          <w:strike/>
        </w:rPr>
        <w:t xml:space="preserve">and seclusion</w:t>
      </w:r>
      <w:r>
        <w:t xml:space="preserve">] required by </w:t>
      </w:r>
      <w:r>
        <w:rPr>
          <w:u w:val="single"/>
        </w:rPr>
        <w:t xml:space="preserve">Subchapter J, Chapter 37</w:t>
      </w:r>
      <w:r>
        <w:t xml:space="preserve"> [</w:t>
      </w:r>
      <w:r>
        <w:rPr>
          <w:strike/>
        </w:rPr>
        <w:t xml:space="preserve">Section 37.0021; and</w:t>
      </w:r>
    </w:p>
    <w:p w:rsidR="003F3435" w:rsidRDefault="0032493E">
      <w:pPr>
        <w:spacing w:line="480" w:lineRule="auto"/>
        <w:ind w:firstLine="2160"/>
        <w:jc w:val="both"/>
      </w:pPr>
      <w:r>
        <w:t xml:space="preserve">[</w:t>
      </w:r>
      <w:r>
        <w:rPr>
          <w:strike/>
        </w:rPr>
        <w:t xml:space="preserve">(G) use of corporal punishment as provided by Section 37.0011</w:t>
      </w:r>
      <w:r>
        <w:t xml:space="preserve">];</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29.022(u), Education Code, is amended to read as follows:</w:t>
      </w:r>
    </w:p>
    <w:p w:rsidR="003F3435" w:rsidRDefault="0032493E">
      <w:pPr>
        <w:spacing w:line="480" w:lineRule="auto"/>
        <w:ind w:firstLine="720"/>
        <w:jc w:val="both"/>
      </w:pPr>
      <w:r>
        <w:t xml:space="preserve">(u)</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"Parent" includes a guardian or other person standing in parental relation to a student.</w:t>
      </w:r>
    </w:p>
    <w:p w:rsidR="003F3435" w:rsidRDefault="0032493E">
      <w:pPr>
        <w:spacing w:line="480" w:lineRule="auto"/>
        <w:ind w:firstLine="1440"/>
        <w:jc w:val="both"/>
      </w:pPr>
      <w:r>
        <w:t xml:space="preserve">(2)</w:t>
      </w:r>
      <w:r xml:space="preserve">
        <w:t> </w:t>
      </w:r>
      <w:r xml:space="preserve">
        <w:t> </w:t>
      </w:r>
      <w:r>
        <w:t xml:space="preserve">"School business day" means a day that campus or school district administrative offices are open.</w:t>
      </w:r>
    </w:p>
    <w:p w:rsidR="003F3435" w:rsidRDefault="0032493E">
      <w:pPr>
        <w:spacing w:line="480" w:lineRule="auto"/>
        <w:ind w:firstLine="1440"/>
        <w:jc w:val="both"/>
      </w:pPr>
      <w:r>
        <w:t xml:space="preserve">(3)</w:t>
      </w:r>
      <w:r xml:space="preserve">
        <w:t> </w:t>
      </w:r>
      <w:r xml:space="preserve">
        <w:t> </w:t>
      </w:r>
      <w:r>
        <w:t xml:space="preserve">"Self-contained classroom" does not include a classroom that is a resource room instructional arrangement under Section 42.151.</w:t>
      </w:r>
    </w:p>
    <w:p w:rsidR="003F3435" w:rsidRDefault="0032493E">
      <w:pPr>
        <w:spacing w:line="480" w:lineRule="auto"/>
        <w:ind w:firstLine="1440"/>
        <w:jc w:val="both"/>
      </w:pPr>
      <w:r>
        <w:t xml:space="preserve">(4)</w:t>
      </w:r>
      <w:r xml:space="preserve">
        <w:t> </w:t>
      </w:r>
      <w:r xml:space="preserve">
        <w:t> </w:t>
      </w:r>
      <w:r>
        <w:t xml:space="preserve">"Staff member" means a teacher, related service provider, paraprofessional, counselor, or educational aide assigned to work in a self-contained classroom or other special education setting.</w:t>
      </w:r>
    </w:p>
    <w:p w:rsidR="003F3435" w:rsidRDefault="0032493E">
      <w:pPr>
        <w:spacing w:line="480" w:lineRule="auto"/>
        <w:ind w:firstLine="1440"/>
        <w:jc w:val="both"/>
      </w:pPr>
      <w:r>
        <w:t xml:space="preserve">(5)</w:t>
      </w:r>
      <w:r xml:space="preserve">
        <w:t> </w:t>
      </w:r>
      <w:r xml:space="preserve">
        <w:t> </w:t>
      </w:r>
      <w:r>
        <w:t xml:space="preserve">"Time-out" has the meaning assigned by Section </w:t>
      </w:r>
      <w:r>
        <w:rPr>
          <w:u w:val="single"/>
        </w:rPr>
        <w:t xml:space="preserve">37.351</w:t>
      </w:r>
      <w:r>
        <w:t xml:space="preserve"> [</w:t>
      </w:r>
      <w:r>
        <w:rPr>
          <w:strike/>
        </w:rPr>
        <w:t xml:space="preserve">37.0021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29.454(a),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discipline of an alleged offender resident by a school district is subject to </w:t>
      </w:r>
      <w:r>
        <w:rPr>
          <w:u w:val="single"/>
        </w:rPr>
        <w:t xml:space="preserve">Section</w:t>
      </w:r>
      <w:r>
        <w:t xml:space="preserve"> </w:t>
      </w:r>
      <w:r>
        <w:t xml:space="preserve">[</w:t>
      </w:r>
      <w:r>
        <w:rPr>
          <w:strike/>
        </w:rPr>
        <w:t xml:space="preserve">Sections 37.0021 and</w:t>
      </w:r>
      <w:r>
        <w:t xml:space="preserve">] 37.004 </w:t>
      </w:r>
      <w:r>
        <w:rPr>
          <w:u w:val="single"/>
        </w:rPr>
        <w:t xml:space="preserve">and Subchapter J, Chapter 37,</w:t>
      </w:r>
      <w:r>
        <w:t xml:space="preserve"> </w:t>
      </w:r>
      <w:r>
        <w:t xml:space="preserve">and to federal law governing the discipline of students with disabilities.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37.0011, Education Code;</w:t>
      </w:r>
    </w:p>
    <w:p w:rsidR="003F3435" w:rsidRDefault="0032493E">
      <w:pPr>
        <w:spacing w:line="480" w:lineRule="auto"/>
        <w:ind w:firstLine="1440"/>
        <w:jc w:val="both"/>
      </w:pPr>
      <w:r>
        <w:t xml:space="preserve">(2)</w:t>
      </w:r>
      <w:r xml:space="preserve">
        <w:t> </w:t>
      </w:r>
      <w:r xml:space="preserve">
        <w:t> </w:t>
      </w:r>
      <w:r>
        <w:t xml:space="preserve">Section 37.0021, Education Code; and</w:t>
      </w:r>
    </w:p>
    <w:p w:rsidR="003F3435" w:rsidRDefault="0032493E">
      <w:pPr>
        <w:spacing w:line="480" w:lineRule="auto"/>
        <w:ind w:firstLine="1440"/>
        <w:jc w:val="both"/>
      </w:pPr>
      <w:r>
        <w:t xml:space="preserve">(3)</w:t>
      </w:r>
      <w:r xml:space="preserve">
        <w:t> </w:t>
      </w:r>
      <w:r xml:space="preserve">
        <w:t> </w:t>
      </w:r>
      <w:r>
        <w:t xml:space="preserve">Section 9.62, Penal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board of trustees of each school district and the governing body of each open-enrollment charter school shall adopt a policy as required by Section 37.356, Education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but not later than September 1, 2020, the commissioner of education shall adopt rules as necessary to implement Section 37.355, Education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Notwithstanding Section 37.355, Education Code, as added by this Act, a person authorized to use restraint or time-out on a student must complete the training required by Section 37.355, Education Code, as added by this Act, not later than September 1, 2021.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