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possession of a firearm by persons placed on deferred adjudication community supervision for certain felony offenses;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46.04, Penal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who has been placed on deferred adjudication community supervision for a felony listed in Article 42A.054(a), Code of Criminal Procedure, commits an offense if the person possesses a firearm during the person's period of supervision.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person on deferred adjudication community supervision on or after the effective date of this Act, regardless of whether the person was placed on deferred adjudication community supervision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