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West</w:t>
      </w:r>
      <w:r xml:space="preserve">
        <w:tab wTab="150" tlc="none" cTlc="0"/>
      </w:r>
      <w:r>
        <w:t xml:space="preserve">S.B.</w:t>
      </w:r>
      <w:r xml:space="preserve">
        <w:t> </w:t>
      </w:r>
      <w:r>
        <w:t xml:space="preserve">No.</w:t>
      </w:r>
      <w:r xml:space="preserve">
        <w:t> </w:t>
      </w:r>
      <w:r>
        <w:t xml:space="preserve">2018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abolishing a dissolution committee established to abolish certain county boards of education or boards of county school trustees and appointing commissioners courts to assume the duties of the dissolution committee.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15.001, Chapter 967 (S.B. 2065), Acts of the 85th Legislature, Regular Session, 2017, is amended by amending Subsections (b), (n), and (s) and adding Subsections (t), (u), (v), (w), (x), (y), and (z) to read as follows:</w:t>
      </w:r>
    </w:p>
    <w:p w:rsidR="003F3435" w:rsidRDefault="0032493E">
      <w:pPr>
        <w:spacing w:line="480" w:lineRule="auto"/>
        <w:ind w:firstLine="720"/>
        <w:jc w:val="both"/>
      </w:pPr>
      <w:r>
        <w:t xml:space="preserve">(b)</w:t>
      </w:r>
      <w:r xml:space="preserve">
        <w:t> </w:t>
      </w:r>
      <w:r xml:space="preserve">
        <w:t> </w:t>
      </w:r>
      <w:r>
        <w:t xml:space="preserve">If on the effective date of this Act there is an existing contract for transportation services to which a county board of education, board of county </w:t>
      </w:r>
      <w:r>
        <w:rPr>
          <w:u w:val="single"/>
        </w:rPr>
        <w:t xml:space="preserve">school</w:t>
      </w:r>
      <w:r>
        <w:t xml:space="preserve"> trustees, or office of county school superintendent is a party, it shall be wound down in the manner described by Subsections </w:t>
      </w:r>
      <w:r>
        <w:rPr>
          <w:u w:val="single"/>
        </w:rPr>
        <w:t xml:space="preserve">(c)-(z)</w:t>
      </w:r>
      <w:r>
        <w:t xml:space="preserve"> </w:t>
      </w:r>
      <w:r>
        <w:t xml:space="preserve">[</w:t>
      </w:r>
      <w:r>
        <w:rPr>
          <w:strike/>
        </w:rPr>
        <w:t xml:space="preserve">(c)-(r)</w:t>
      </w:r>
      <w:r>
        <w:t xml:space="preserve">] of this section.</w:t>
      </w:r>
    </w:p>
    <w:p w:rsidR="003F3435" w:rsidRDefault="0032493E">
      <w:pPr>
        <w:spacing w:line="480" w:lineRule="auto"/>
        <w:ind w:firstLine="720"/>
        <w:jc w:val="both"/>
      </w:pPr>
      <w:r>
        <w:t xml:space="preserve">(n)</w:t>
      </w:r>
      <w:r xml:space="preserve">
        <w:t> </w:t>
      </w:r>
      <w:r xml:space="preserve">
        <w:t> </w:t>
      </w:r>
      <w:r>
        <w:rPr>
          <w:u w:val="single"/>
        </w:rPr>
        <w:t xml:space="preserve">The</w:t>
      </w:r>
      <w:r>
        <w:t xml:space="preserve"> [</w:t>
      </w:r>
      <w:r>
        <w:rPr>
          <w:strike/>
        </w:rPr>
        <w:t xml:space="preserve">In the manner provided by rule of the commissioner of education, the</w:t>
      </w:r>
      <w:r>
        <w:t xml:space="preserve">] county shall collect and use any delinquent taxes imposed by or on behalf of the county board of education or board of county school trustees </w:t>
      </w:r>
      <w:r>
        <w:rPr>
          <w:u w:val="single"/>
        </w:rPr>
        <w:t xml:space="preserve">for payment of debt described by Subsection (t) of this section.  On completion of payment of all debt described by Subsection (t) of this section, any delinquent taxes collected under this subsection must be distributed on a proportionate basis to the school districts in the county, based on the percentage of each district's number of enrolled students in the county to all students enrolled in the county in the school year immediately preceding the year of the distribution</w:t>
      </w:r>
      <w:r>
        <w:t xml:space="preserve">.</w:t>
      </w:r>
    </w:p>
    <w:p w:rsidR="003F3435" w:rsidRDefault="0032493E">
      <w:pPr>
        <w:spacing w:line="480" w:lineRule="auto"/>
        <w:ind w:firstLine="720"/>
        <w:jc w:val="both"/>
      </w:pPr>
      <w:r>
        <w:t xml:space="preserve">(s)</w:t>
      </w:r>
      <w:r xml:space="preserve">
        <w:t> </w:t>
      </w:r>
      <w:r xml:space="preserve">
        <w:t> </w:t>
      </w:r>
      <w:r>
        <w:t xml:space="preserve">Any dissolution committee created as provided by this Act is abolished on </w:t>
      </w:r>
      <w:r>
        <w:rPr>
          <w:u w:val="single"/>
        </w:rPr>
        <w:t xml:space="preserve">September 1, 2019, and all duties and obligations of the committee are transferred to the commissioners court of the county in which the county board of education or board of county school trustees was located.  On September 1, 2019, the commissioners court assumes control of and responsibility for administering all assets, liabilities, debts, contracts, and other obligations of the county board of education, board of county school trustees, or dissolution committee and shall take control of any funds of the dissolution committee, including any sinking fund created by the dissolution committee as provided by Subsection (h) of this section. </w:t>
      </w:r>
      <w:r>
        <w:rPr>
          <w:u w:val="single"/>
        </w:rPr>
        <w:t xml:space="preserve"> </w:t>
      </w:r>
      <w:r>
        <w:rPr>
          <w:u w:val="single"/>
        </w:rPr>
        <w:t xml:space="preserve">Any liability, debt, contract, or other obligation of the county board of education, board of county school trustees, or dissolution committee transferred to the county as provided by this subsection may only be paid from the tax levied under Subsection (t) of this section, the sinking fund created under Subsection (h) of this section, and any funds transferred from the committee to the commissioners court.  County assets, including tax revenue funds, may not be used to pay, and are not subject to, any liability, debt, contract, or other obligation transferred to the commissioners court under this subsection</w:t>
      </w:r>
      <w:r>
        <w:t xml:space="preserve"> [</w:t>
      </w:r>
      <w:r>
        <w:rPr>
          <w:strike/>
        </w:rPr>
        <w:t xml:space="preserve">the date all debt obligations of the county board of education or board of county school trustees are paid in full and all assets distributed to component school districts</w:t>
      </w:r>
      <w:r>
        <w:t xml:space="preserve">].</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commissioners court shall continue to assess, levy, and collect any ad valorem tax adopted by the county board of education, board of county school trustees, or dissolution committee.  The commissioners court shall continue to levy the tax annually at the rate of one cent per $100 of ad valorem valuation, as previously adopted by the dissolution committee, until all debt of the county board of education or board of county school trustees described in a final judgment of a district court in litigation between the dissolution committee and the county is discharged in accordance with the terms of that judgment. </w:t>
      </w:r>
      <w:r>
        <w:rPr>
          <w:u w:val="single"/>
        </w:rPr>
        <w:t xml:space="preserve"> </w:t>
      </w:r>
      <w:r>
        <w:rPr>
          <w:u w:val="single"/>
        </w:rPr>
        <w:t xml:space="preserve">Notwithstanding Section 44.004, Education Code, Chapter 26, Tax Code, or any other law, the commissioners court is not required to calculate a rate, publish notice of a budget and tax rate hearing, conduct a hearing, or take any other action each year to assess, levy, and collect the tax authorized by this subsection. </w:t>
      </w:r>
      <w:r>
        <w:rPr>
          <w:u w:val="single"/>
        </w:rPr>
        <w:t xml:space="preserve"> </w:t>
      </w:r>
      <w:r>
        <w:rPr>
          <w:u w:val="single"/>
        </w:rPr>
        <w:t xml:space="preserve">To the extent this subsection conflicts with Subsection (m) of this section, this subsection prevails.</w:t>
      </w:r>
    </w:p>
    <w:p w:rsidR="003F3435" w:rsidRDefault="0032493E">
      <w:pPr>
        <w:spacing w:line="480" w:lineRule="auto"/>
        <w:ind w:firstLine="720"/>
        <w:jc w:val="both"/>
      </w:pPr>
      <w:r>
        <w:rPr>
          <w:u w:val="single"/>
        </w:rPr>
        <w:t xml:space="preserve">(u)</w:t>
      </w:r>
      <w:r>
        <w:rPr>
          <w:u w:val="single"/>
        </w:rPr>
        <w:t xml:space="preserve"> </w:t>
      </w:r>
      <w:r>
        <w:rPr>
          <w:u w:val="single"/>
        </w:rPr>
        <w:t xml:space="preserve"> </w:t>
      </w:r>
      <w:r>
        <w:rPr>
          <w:u w:val="single"/>
        </w:rPr>
        <w:t xml:space="preserve">The commissioners court may deduct from the proceeds of the ad valorem tax assessed, levied, and collected by the commissioners court under Subsection (t) of this section a reasonable and proportionate share for the administrative costs of collecting the tax.</w:t>
      </w:r>
    </w:p>
    <w:p w:rsidR="003F3435" w:rsidRDefault="0032493E">
      <w:pPr>
        <w:spacing w:line="480" w:lineRule="auto"/>
        <w:ind w:firstLine="720"/>
        <w:jc w:val="both"/>
      </w:pPr>
      <w:r>
        <w:rPr>
          <w:u w:val="single"/>
        </w:rPr>
        <w:t xml:space="preserve">(v)</w:t>
      </w:r>
      <w:r>
        <w:rPr>
          <w:u w:val="single"/>
        </w:rPr>
        <w:t xml:space="preserve"> </w:t>
      </w:r>
      <w:r>
        <w:rPr>
          <w:u w:val="single"/>
        </w:rPr>
        <w:t xml:space="preserve"> </w:t>
      </w:r>
      <w:r>
        <w:rPr>
          <w:u w:val="single"/>
        </w:rPr>
        <w:t xml:space="preserve">The commissioners court shall pay all other debts or claims not described by Subsection (t) of this section, including claims for workers' compensation and unemployment compensation filed on or before September 1, 2019, from funds reserved and retained by the dissolution committee for that purpose.</w:t>
      </w:r>
    </w:p>
    <w:p w:rsidR="003F3435" w:rsidRDefault="0032493E">
      <w:pPr>
        <w:spacing w:line="480" w:lineRule="auto"/>
        <w:ind w:firstLine="720"/>
        <w:jc w:val="both"/>
      </w:pPr>
      <w:r>
        <w:rPr>
          <w:u w:val="single"/>
        </w:rPr>
        <w:t xml:space="preserve">(w)</w:t>
      </w:r>
      <w:r>
        <w:rPr>
          <w:u w:val="single"/>
        </w:rPr>
        <w:t xml:space="preserve"> </w:t>
      </w:r>
      <w:r>
        <w:rPr>
          <w:u w:val="single"/>
        </w:rPr>
        <w:t xml:space="preserve"> </w:t>
      </w:r>
      <w:r>
        <w:rPr>
          <w:u w:val="single"/>
        </w:rPr>
        <w:t xml:space="preserve">All claims against the county board of education, board of county school trustees, or dissolution committee not filed on or before September 1, 2019, are barred.  A lawsuit may not be filed against the county board of education, board of county school trustees, or dissolution committee after September 1, 2019.  This provision takes precedence over any other statute of limitations.</w:t>
      </w:r>
    </w:p>
    <w:p w:rsidR="003F3435" w:rsidRDefault="0032493E">
      <w:pPr>
        <w:spacing w:line="480" w:lineRule="auto"/>
        <w:ind w:firstLine="720"/>
        <w:jc w:val="both"/>
      </w:pPr>
      <w:r>
        <w:rPr>
          <w:u w:val="single"/>
        </w:rPr>
        <w:t xml:space="preserve">(x)</w:t>
      </w:r>
      <w:r>
        <w:rPr>
          <w:u w:val="single"/>
        </w:rPr>
        <w:t xml:space="preserve"> </w:t>
      </w:r>
      <w:r>
        <w:rPr>
          <w:u w:val="single"/>
        </w:rPr>
        <w:t xml:space="preserve"> </w:t>
      </w:r>
      <w:r>
        <w:rPr>
          <w:u w:val="single"/>
        </w:rPr>
        <w:t xml:space="preserve">The commissioners court may use funds described by Subsection (v) of this section to perform the duties related to the abolishment of the dissolution committee and the administration of the assets, liabilities, debts, contracts, or other obligations transferred to the commissioners court,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paying reasonable administrative expenses, including legal fees and expenses incurred by the county or any third party;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employing or contracting with any person needed to assist with the abolishment and dissolution of the county board of education, board of county school trustees, or dissolution committee and the administration of the assets, liabilities, debts, contracts, or other obligations transferred to the commissioners court.</w:t>
      </w:r>
    </w:p>
    <w:p w:rsidR="003F3435" w:rsidRDefault="0032493E">
      <w:pPr>
        <w:spacing w:line="480" w:lineRule="auto"/>
        <w:ind w:firstLine="720"/>
        <w:jc w:val="both"/>
      </w:pPr>
      <w:r>
        <w:rPr>
          <w:u w:val="single"/>
        </w:rPr>
        <w:t xml:space="preserve">(y)</w:t>
      </w:r>
      <w:r>
        <w:rPr>
          <w:u w:val="single"/>
        </w:rPr>
        <w:t xml:space="preserve"> </w:t>
      </w:r>
      <w:r>
        <w:rPr>
          <w:u w:val="single"/>
        </w:rPr>
        <w:t xml:space="preserve"> </w:t>
      </w:r>
      <w:r>
        <w:rPr>
          <w:u w:val="single"/>
        </w:rPr>
        <w:t xml:space="preserve">On completion of payment of all debt as provided by Subsection (t) of this section and any other debts or claims under Subsection (v) of this section, any remaining money must be distributed on a proportionate basis to the school districts in the county, based on the percentage of each district's number of enrolled students in the county to all students enrolled in the county in the school year immediately preceding the year of the distribution. </w:t>
      </w:r>
      <w:r>
        <w:rPr>
          <w:u w:val="single"/>
        </w:rPr>
        <w:t xml:space="preserve"> </w:t>
      </w:r>
      <w:r>
        <w:rPr>
          <w:u w:val="single"/>
        </w:rPr>
        <w:t xml:space="preserve">To the extent this subsection conflicts with Subsection (o) of this section, this subsection prevails.</w:t>
      </w:r>
    </w:p>
    <w:p w:rsidR="003F3435" w:rsidRDefault="0032493E">
      <w:pPr>
        <w:spacing w:line="480" w:lineRule="auto"/>
        <w:ind w:firstLine="720"/>
        <w:jc w:val="both"/>
      </w:pPr>
      <w:r>
        <w:rPr>
          <w:u w:val="single"/>
        </w:rPr>
        <w:t xml:space="preserve">(z)</w:t>
      </w:r>
      <w:r>
        <w:rPr>
          <w:u w:val="single"/>
        </w:rPr>
        <w:t xml:space="preserve"> </w:t>
      </w:r>
      <w:r>
        <w:rPr>
          <w:u w:val="single"/>
        </w:rPr>
        <w:t xml:space="preserve"> </w:t>
      </w:r>
      <w:r>
        <w:rPr>
          <w:u w:val="single"/>
        </w:rPr>
        <w:t xml:space="preserve">An ad valorem tax imposed under Subsection (t) of this section is not considered to be an ad valorem tax imposed by the county in which the county board of education, board of county school trustees, or dissolution committee is located for purposes of any constitutional or statutory limit on the ad valorem tax rate of the county.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18, Chapter 925 (S.B.</w:t>
      </w:r>
      <w:r xml:space="preserve">
        <w:t> </w:t>
      </w:r>
      <w:r>
        <w:t xml:space="preserve">1566), Acts of the 85th Legislature, Regular Session, 2017,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