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86R10863 KFF-F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2021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access to local health departments and certain health service regional offices under the Medicaid managed care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533.001, Government Code, is amended by adding Subdivisions (3-a) and (3-b) to read as follows:</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"Health service regional office" means an office located in a public health region and administered by a regional director under Section 121.007, Health and Safety Code.</w:t>
      </w:r>
    </w:p>
    <w:p w:rsidR="003F3435" w:rsidRDefault="0032493E">
      <w:pPr>
        <w:spacing w:line="480" w:lineRule="auto"/>
        <w:ind w:firstLine="1440"/>
        <w:jc w:val="both"/>
      </w:pPr>
      <w:r>
        <w:rPr>
          <w:u w:val="single"/>
        </w:rPr>
        <w:t xml:space="preserve">(3-b)</w:t>
      </w:r>
      <w:r>
        <w:rPr>
          <w:u w:val="single"/>
        </w:rPr>
        <w:t xml:space="preserve"> </w:t>
      </w:r>
      <w:r>
        <w:rPr>
          <w:u w:val="single"/>
        </w:rPr>
        <w:t xml:space="preserve"> </w:t>
      </w:r>
      <w:r>
        <w:rPr>
          <w:u w:val="single"/>
        </w:rPr>
        <w:t xml:space="preserve">"Local health department" means a local health department established under Subchapter D, Chapter 121, Health and Safety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533.006(a),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require that each managed care organization that contracts with the commission to provide health care services to recipients in a region:</w:t>
      </w:r>
    </w:p>
    <w:p w:rsidR="003F3435" w:rsidRDefault="0032493E">
      <w:pPr>
        <w:spacing w:line="480" w:lineRule="auto"/>
        <w:ind w:firstLine="1440"/>
        <w:jc w:val="both"/>
      </w:pPr>
      <w:r>
        <w:t xml:space="preserve">(1)</w:t>
      </w:r>
      <w:r xml:space="preserve">
        <w:t> </w:t>
      </w:r>
      <w:r xml:space="preserve">
        <w:t> </w:t>
      </w:r>
      <w:r>
        <w:t xml:space="preserve">seek participation in the organization's provider network from:</w:t>
      </w:r>
    </w:p>
    <w:p w:rsidR="003F3435" w:rsidRDefault="0032493E">
      <w:pPr>
        <w:spacing w:line="480" w:lineRule="auto"/>
        <w:ind w:firstLine="2160"/>
        <w:jc w:val="both"/>
      </w:pPr>
      <w:r>
        <w:t xml:space="preserve">(A)</w:t>
      </w:r>
      <w:r xml:space="preserve">
        <w:t> </w:t>
      </w:r>
      <w:r xml:space="preserve">
        <w:t> </w:t>
      </w:r>
      <w:r>
        <w:t xml:space="preserve">each health care provider in the region who has traditionally provided care to recipients;</w:t>
      </w:r>
    </w:p>
    <w:p w:rsidR="003F3435" w:rsidRDefault="0032493E">
      <w:pPr>
        <w:spacing w:line="480" w:lineRule="auto"/>
        <w:ind w:firstLine="2160"/>
        <w:jc w:val="both"/>
      </w:pPr>
      <w:r>
        <w:t xml:space="preserve">(B)</w:t>
      </w:r>
      <w:r xml:space="preserve">
        <w:t> </w:t>
      </w:r>
      <w:r xml:space="preserve">
        <w:t> </w:t>
      </w:r>
      <w:r>
        <w:t xml:space="preserve">each hospital in the region that has been designated as a disproportionate share hospital under Medicaid;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t xml:space="preserve">each specialized pediatric laboratory in the region, including those laboratories located in children's hospitals;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each local health department in the region and each health service regional office acting in the capacity of a local health department in the region; and</w:t>
      </w:r>
    </w:p>
    <w:p w:rsidR="003F3435" w:rsidRDefault="0032493E">
      <w:pPr>
        <w:spacing w:line="480" w:lineRule="auto"/>
        <w:ind w:firstLine="1440"/>
        <w:jc w:val="both"/>
      </w:pPr>
      <w:r>
        <w:t xml:space="preserve">(2)</w:t>
      </w:r>
      <w:r xml:space="preserve">
        <w:t> </w:t>
      </w:r>
      <w:r xml:space="preserve">
        <w:t> </w:t>
      </w:r>
      <w:r>
        <w:t xml:space="preserve">include in its provider network for not less than three years:</w:t>
      </w:r>
    </w:p>
    <w:p w:rsidR="003F3435" w:rsidRDefault="0032493E">
      <w:pPr>
        <w:spacing w:line="480" w:lineRule="auto"/>
        <w:ind w:firstLine="2160"/>
        <w:jc w:val="both"/>
      </w:pPr>
      <w:r>
        <w:t xml:space="preserve">(A)</w:t>
      </w:r>
      <w:r xml:space="preserve">
        <w:t> </w:t>
      </w:r>
      <w:r xml:space="preserve">
        <w:t> </w:t>
      </w:r>
      <w:r>
        <w:t xml:space="preserve">each health care provider in the region who:</w:t>
      </w:r>
    </w:p>
    <w:p w:rsidR="003F3435" w:rsidRDefault="0032493E">
      <w:pPr>
        <w:spacing w:line="480" w:lineRule="auto"/>
        <w:ind w:firstLine="2880"/>
        <w:jc w:val="both"/>
      </w:pPr>
      <w:r>
        <w:t xml:space="preserve">(i)</w:t>
      </w:r>
      <w:r xml:space="preserve">
        <w:t> </w:t>
      </w:r>
      <w:r xml:space="preserve">
        <w:t> </w:t>
      </w:r>
      <w:r>
        <w:t xml:space="preserve">previously provided care to Medicaid and charity care recipients at a significant level as prescribed by the commission;</w:t>
      </w:r>
    </w:p>
    <w:p w:rsidR="003F3435" w:rsidRDefault="0032493E">
      <w:pPr>
        <w:spacing w:line="480" w:lineRule="auto"/>
        <w:ind w:firstLine="2880"/>
        <w:jc w:val="both"/>
      </w:pPr>
      <w:r>
        <w:t xml:space="preserve">(ii)</w:t>
      </w:r>
      <w:r xml:space="preserve">
        <w:t> </w:t>
      </w:r>
      <w:r xml:space="preserve">
        <w:t> </w:t>
      </w:r>
      <w:r>
        <w:t xml:space="preserve">agrees to accept the prevailing provider contract rate of the managed care organization; and</w:t>
      </w:r>
    </w:p>
    <w:p w:rsidR="003F3435" w:rsidRDefault="0032493E">
      <w:pPr>
        <w:spacing w:line="480" w:lineRule="auto"/>
        <w:ind w:firstLine="2880"/>
        <w:jc w:val="both"/>
      </w:pPr>
      <w:r>
        <w:t xml:space="preserve">(iii)</w:t>
      </w:r>
      <w:r xml:space="preserve">
        <w:t> </w:t>
      </w:r>
      <w:r xml:space="preserve">
        <w:t> </w:t>
      </w:r>
      <w:r>
        <w:t xml:space="preserve">has the credentials required by the managed care organization, provided that lack of board certification or accreditation by The Joint Commission may not be the sole ground for exclusion from the provider network;</w:t>
      </w:r>
    </w:p>
    <w:p w:rsidR="003F3435" w:rsidRDefault="0032493E">
      <w:pPr>
        <w:spacing w:line="480" w:lineRule="auto"/>
        <w:ind w:firstLine="2160"/>
        <w:jc w:val="both"/>
      </w:pPr>
      <w:r>
        <w:t xml:space="preserve">(B)</w:t>
      </w:r>
      <w:r xml:space="preserve">
        <w:t> </w:t>
      </w:r>
      <w:r xml:space="preserve">
        <w:t> </w:t>
      </w:r>
      <w:r>
        <w:t xml:space="preserve">each accredited primary care residency program in the region; [</w:t>
      </w:r>
      <w:r>
        <w:rPr>
          <w:strike/>
        </w:rPr>
        <w:t xml:space="preserve">and</w:t>
      </w:r>
      <w:r>
        <w:t xml:space="preserve">]</w:t>
      </w:r>
    </w:p>
    <w:p w:rsidR="003F3435" w:rsidRDefault="0032493E">
      <w:pPr>
        <w:spacing w:line="480" w:lineRule="auto"/>
        <w:ind w:firstLine="2160"/>
        <w:jc w:val="both"/>
      </w:pPr>
      <w:r>
        <w:t xml:space="preserve">(C)</w:t>
      </w:r>
      <w:r xml:space="preserve">
        <w:t> </w:t>
      </w:r>
      <w:r xml:space="preserve">
        <w:t> </w:t>
      </w:r>
      <w:r>
        <w:t xml:space="preserve">each disproportionate share hospital designated by the commission as a statewide significant traditional provider</w:t>
      </w:r>
      <w:r>
        <w:rPr>
          <w:u w:val="single"/>
        </w:rPr>
        <w:t xml:space="preserv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each local health department in the region and each health service regional office acting in the capacity of a local health department in the region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533.0061(a),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commission shall establish minimum provider access standards for the provider network of a managed care organization that contracts with the commission to provide health care services to recipients.</w:t>
      </w:r>
      <w:r xml:space="preserve">
        <w:t> </w:t>
      </w:r>
      <w:r xml:space="preserve">
        <w:t> </w:t>
      </w:r>
      <w:r>
        <w:t xml:space="preserve">The access standards must ensure that a managed care organization provides recipients sufficient access to:</w:t>
      </w:r>
    </w:p>
    <w:p w:rsidR="003F3435" w:rsidRDefault="0032493E">
      <w:pPr>
        <w:spacing w:line="480" w:lineRule="auto"/>
        <w:ind w:firstLine="1440"/>
        <w:jc w:val="both"/>
      </w:pPr>
      <w:r>
        <w:t xml:space="preserve">(1)</w:t>
      </w:r>
      <w:r xml:space="preserve">
        <w:t> </w:t>
      </w:r>
      <w:r xml:space="preserve">
        <w:t> </w:t>
      </w:r>
      <w:r>
        <w:t xml:space="preserve">preventive care;</w:t>
      </w:r>
    </w:p>
    <w:p w:rsidR="003F3435" w:rsidRDefault="0032493E">
      <w:pPr>
        <w:spacing w:line="480" w:lineRule="auto"/>
        <w:ind w:firstLine="1440"/>
        <w:jc w:val="both"/>
      </w:pPr>
      <w:r>
        <w:t xml:space="preserve">(2)</w:t>
      </w:r>
      <w:r xml:space="preserve">
        <w:t> </w:t>
      </w:r>
      <w:r xml:space="preserve">
        <w:t> </w:t>
      </w:r>
      <w:r>
        <w:t xml:space="preserve">primary care;</w:t>
      </w:r>
    </w:p>
    <w:p w:rsidR="003F3435" w:rsidRDefault="0032493E">
      <w:pPr>
        <w:spacing w:line="480" w:lineRule="auto"/>
        <w:ind w:firstLine="1440"/>
        <w:jc w:val="both"/>
      </w:pPr>
      <w:r>
        <w:t xml:space="preserve">(3)</w:t>
      </w:r>
      <w:r xml:space="preserve">
        <w:t> </w:t>
      </w:r>
      <w:r xml:space="preserve">
        <w:t> </w:t>
      </w:r>
      <w:r>
        <w:t xml:space="preserve">specialty care;</w:t>
      </w:r>
    </w:p>
    <w:p w:rsidR="003F3435" w:rsidRDefault="0032493E">
      <w:pPr>
        <w:spacing w:line="480" w:lineRule="auto"/>
        <w:ind w:firstLine="1440"/>
        <w:jc w:val="both"/>
      </w:pPr>
      <w:r>
        <w:t xml:space="preserve">(4)</w:t>
      </w:r>
      <w:r xml:space="preserve">
        <w:t> </w:t>
      </w:r>
      <w:r xml:space="preserve">
        <w:t> </w:t>
      </w:r>
      <w:r>
        <w:t xml:space="preserve">after-hours urgent care;</w:t>
      </w:r>
    </w:p>
    <w:p w:rsidR="003F3435" w:rsidRDefault="0032493E">
      <w:pPr>
        <w:spacing w:line="480" w:lineRule="auto"/>
        <w:ind w:firstLine="1440"/>
        <w:jc w:val="both"/>
      </w:pPr>
      <w:r>
        <w:t xml:space="preserve">(5)</w:t>
      </w:r>
      <w:r xml:space="preserve">
        <w:t> </w:t>
      </w:r>
      <w:r xml:space="preserve">
        <w:t> </w:t>
      </w:r>
      <w:r>
        <w:t xml:space="preserve">chronic care;</w:t>
      </w:r>
    </w:p>
    <w:p w:rsidR="003F3435" w:rsidRDefault="0032493E">
      <w:pPr>
        <w:spacing w:line="480" w:lineRule="auto"/>
        <w:ind w:firstLine="1440"/>
        <w:jc w:val="both"/>
      </w:pPr>
      <w:r>
        <w:t xml:space="preserve">(6)</w:t>
      </w:r>
      <w:r xml:space="preserve">
        <w:t> </w:t>
      </w:r>
      <w:r xml:space="preserve">
        <w:t> </w:t>
      </w:r>
      <w:r>
        <w:t xml:space="preserve">long-term services and supports;</w:t>
      </w:r>
    </w:p>
    <w:p w:rsidR="003F3435" w:rsidRDefault="0032493E">
      <w:pPr>
        <w:spacing w:line="480" w:lineRule="auto"/>
        <w:ind w:firstLine="1440"/>
        <w:jc w:val="both"/>
      </w:pPr>
      <w:r>
        <w:t xml:space="preserve">(7)</w:t>
      </w:r>
      <w:r xml:space="preserve">
        <w:t> </w:t>
      </w:r>
      <w:r xml:space="preserve">
        <w:t> </w:t>
      </w:r>
      <w:r>
        <w:t xml:space="preserve">nursing services;</w:t>
      </w:r>
    </w:p>
    <w:p w:rsidR="003F3435" w:rsidRDefault="0032493E">
      <w:pPr>
        <w:spacing w:line="480" w:lineRule="auto"/>
        <w:ind w:firstLine="1440"/>
        <w:jc w:val="both"/>
      </w:pPr>
      <w:r>
        <w:t xml:space="preserve">(8)</w:t>
      </w:r>
      <w:r xml:space="preserve">
        <w:t> </w:t>
      </w:r>
      <w:r xml:space="preserve">
        <w:t> </w:t>
      </w:r>
      <w:r>
        <w:t xml:space="preserve">therapy services, including services provided in a clinical setting or in a home or community-based setting;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rPr>
          <w:u w:val="single"/>
        </w:rPr>
        <w:t xml:space="preserve">services provided by each local health department in the region and each health service regional office acting in the capacity of a local health department in the region; and</w:t>
      </w:r>
    </w:p>
    <w:p w:rsidR="003F3435" w:rsidRDefault="0032493E">
      <w:pPr>
        <w:spacing w:line="480" w:lineRule="auto"/>
        <w:ind w:firstLine="1440"/>
        <w:jc w:val="both"/>
      </w:pPr>
      <w:r>
        <w:rPr>
          <w:u w:val="single"/>
        </w:rPr>
        <w:t xml:space="preserve">(10)</w:t>
      </w:r>
      <w:r xml:space="preserve">
        <w:t> </w:t>
      </w:r>
      <w:r xml:space="preserve">
        <w:t> </w:t>
      </w:r>
      <w:r>
        <w:t xml:space="preserve">any other services identified by the commission.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w:t>
      </w:r>
      <w:r xml:space="preserve">
        <w:t> </w:t>
      </w:r>
      <w:r xml:space="preserve">
        <w:t> </w:t>
      </w:r>
      <w:r>
        <w:t xml:space="preserve">The Health and Human Services Commission shall, in a contract between the commission and a managed care organization under Chapter 533, Government Code, that is entered into or renewed on or after the effective date of this Act, require that the managed care organization comply with Section 533.006, Government Code, as amended by this Act.</w:t>
      </w:r>
    </w:p>
    <w:p w:rsidR="003F3435" w:rsidRDefault="0032493E">
      <w:pPr>
        <w:spacing w:line="480" w:lineRule="auto"/>
        <w:ind w:firstLine="720"/>
        <w:jc w:val="both"/>
      </w:pPr>
      <w:r>
        <w:t xml:space="preserve">(b)</w:t>
      </w:r>
      <w:r xml:space="preserve">
        <w:t> </w:t>
      </w:r>
      <w:r xml:space="preserve">
        <w:t> </w:t>
      </w:r>
      <w:r>
        <w:t xml:space="preserve">The Health and Human Services Commission shall seek to amend contracts entered into with managed care organizations  under Chapter 533, Government Code, before the effective date of this Act to require those managed care organizations to comply with Section 533.006, Government Code, as amended by this Act.  To the extent of a conflict between that section and a provision of a contract with a managed care organization entered into before the effective date of this Act, the contract provision prevails.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