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2028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participation in a local provider participation fund by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Sec. 292.151, Health and Safety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county described in Section 292.002(1), the phrase "institutional health care provider located in the county,"</w:t>
      </w:r>
      <w:r>
        <w:rPr>
          <w:u w:val="single"/>
        </w:rPr>
        <w:t xml:space="preserve"> </w:t>
      </w:r>
      <w:r>
        <w:rPr>
          <w:u w:val="single"/>
        </w:rPr>
        <w:t xml:space="preserve">as used in subsection (a), shall include hospital services provided in any facility located in the county, even if the hospital providing such services is not licensed in the county. </w:t>
      </w:r>
      <w:r>
        <w:rPr>
          <w:u w:val="single"/>
        </w:rPr>
        <w:t xml:space="preserve"> </w:t>
      </w:r>
      <w:r>
        <w:rPr>
          <w:u w:val="single"/>
        </w:rPr>
        <w:t xml:space="preserve">Such county may determine the net patient revenue attributable to the facility located in the county based on publicly available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