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86R11359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2035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advertising and labeling of certain meat food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6, Health and Safety Code, is amended by adding Chapter 433A to read as follows:</w:t>
      </w:r>
    </w:p>
    <w:p w:rsidR="003F3435" w:rsidRDefault="0032493E">
      <w:pPr>
        <w:spacing w:line="480" w:lineRule="auto"/>
        <w:jc w:val="center"/>
      </w:pPr>
      <w:r>
        <w:rPr>
          <w:u w:val="single"/>
        </w:rPr>
        <w:t xml:space="preserve">CHAPTER 433A.  TEXAS MEAT AND IMITATION FOOD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433A.0001.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"Advertising" means a representation disseminated in any manner or by any means, other than by labeling, for the purpose of inducing, or that is likely to induce, directly or indirectly, the purchase of food.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"Beef" means any edible portion of a formerly live and whole cattle carcass, not derived by synthetic or artificial means.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"Chicken" means any edible portion of a formerly live and whole poultry carcass, not derived by synthetic or artificial means.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"Food"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articles used for human food or drink;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articles used as components for those articles.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"Label" means a display of written, printed, or other graphic matter on an article or the immediate container, other than a package liner, of an article.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"Labeling"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label;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written, printed, or graphic material on an article or any container or wrapper of an article, or accompanying an article.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"Livestock" means cattle, sheep, swine, goats, and poultry.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"Meat" means any edible portion of a livestock carcass that does not contain lab-grown, cell cultured, insect, or plant-based food products.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"Misrepresent" means the use of a false, misleading, or deceptive oral or written statement, advertisement, label, display, picture, illustration, or sample.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"Pork" means  any edible portion of a formerly live and whole swine carcass, not derived by synthetic or artificial means.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433A.0002.</w:t>
      </w:r>
      <w:r>
        <w:rPr>
          <w:u w:val="single"/>
        </w:rPr>
        <w:t xml:space="preserve"> </w:t>
      </w:r>
      <w:r>
        <w:rPr>
          <w:u w:val="single"/>
        </w:rPr>
        <w:t xml:space="preserve"> </w:t>
      </w:r>
      <w:r>
        <w:rPr>
          <w:u w:val="single"/>
        </w:rPr>
        <w:t xml:space="preserve">RULES.  The executive commissioner shall adopt rules as necessary to implement and enforce this chapter.  A violation of a rule adopted under this chapter is a violation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433A.0003.</w:t>
      </w:r>
      <w:r>
        <w:rPr>
          <w:u w:val="single"/>
        </w:rPr>
        <w:t xml:space="preserve"> </w:t>
      </w:r>
      <w:r>
        <w:rPr>
          <w:u w:val="single"/>
        </w:rPr>
        <w:t xml:space="preserve"> </w:t>
      </w:r>
      <w:r>
        <w:rPr>
          <w:u w:val="single"/>
        </w:rPr>
        <w:t xml:space="preserve">MISBRANDED FOOD.  A food advertised or labeled as containing or imitating meat shall be considered misbranded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part of its labeling is false or misleading;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food is misrepresented as harvested meat through the use of any misleading or deceptive advertising or labeling;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portion of the food's advertising or labeling suggests or implies that the food imitates meat, beef, chicken, or pork when the food does not;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food includes a label stating "meat,"</w:t>
      </w:r>
      <w:r>
        <w:rPr>
          <w:u w:val="single"/>
        </w:rPr>
        <w:t xml:space="preserve"> </w:t>
      </w:r>
      <w:r>
        <w:rPr>
          <w:u w:val="single"/>
        </w:rPr>
        <w:t xml:space="preserve">"beef,"</w:t>
      </w:r>
      <w:r>
        <w:rPr>
          <w:u w:val="single"/>
        </w:rPr>
        <w:t xml:space="preserve"> </w:t>
      </w:r>
      <w:r>
        <w:rPr>
          <w:u w:val="single"/>
        </w:rPr>
        <w:t xml:space="preserve">"chicken,"</w:t>
      </w:r>
      <w:r>
        <w:rPr>
          <w:u w:val="single"/>
        </w:rPr>
        <w:t xml:space="preserve"> </w:t>
      </w:r>
      <w:r>
        <w:rPr>
          <w:u w:val="single"/>
        </w:rPr>
        <w:t xml:space="preserve">"pork,"</w:t>
      </w:r>
      <w:r>
        <w:rPr>
          <w:u w:val="single"/>
        </w:rPr>
        <w:t xml:space="preserve"> </w:t>
      </w:r>
      <w:r>
        <w:rPr>
          <w:u w:val="single"/>
        </w:rPr>
        <w:t xml:space="preserve">or any common variation of those terms, if the food does not contain the products listed on the label;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food's label includes a claim comparing the food's nutritional value to that of meat without disclosing the human benefit of the food.</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433A.0004.</w:t>
      </w:r>
      <w:r>
        <w:rPr>
          <w:u w:val="single"/>
        </w:rPr>
        <w:t xml:space="preserve"> </w:t>
      </w:r>
      <w:r>
        <w:rPr>
          <w:u w:val="single"/>
        </w:rPr>
        <w:t xml:space="preserve"> </w:t>
      </w:r>
      <w:r>
        <w:rPr>
          <w:u w:val="single"/>
        </w:rPr>
        <w:t xml:space="preserve">DETERMINATION OF MISLEADING LABELING OR ADVERTISING.  If a food is alleged to be misbranded because the labeling or advertising is misleading, the department in determining whether the labeling or advertising is misleading shall consider, among other characteristics: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representation made or suggested by a statement, word, design, device, sound, or any combination of these;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extent to which the labeling or advertising suggests the food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authentic meat;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meat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derived from livestock in any form.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433A.0005.</w:t>
      </w:r>
      <w:r>
        <w:rPr>
          <w:u w:val="single"/>
        </w:rPr>
        <w:t xml:space="preserve"> </w:t>
      </w:r>
      <w:r>
        <w:rPr>
          <w:u w:val="single"/>
        </w:rPr>
        <w:t xml:space="preserve"> </w:t>
      </w:r>
      <w:r>
        <w:rPr>
          <w:u w:val="single"/>
        </w:rPr>
        <w:t xml:space="preserve">CERTAIN ACTIVITIES PROHIBITED.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adulterate or misbrand food that is subject to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introduce or deliver for introduction into commerce food that is adulterated or misbranded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 in commerce any food that is adulterated or misbranded under this chapter with the intent to deliver or introduce the food into commerce for payment.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433A.0006.</w:t>
      </w:r>
      <w:r>
        <w:rPr>
          <w:u w:val="single"/>
        </w:rPr>
        <w:t xml:space="preserve"> </w:t>
      </w:r>
      <w:r>
        <w:rPr>
          <w:u w:val="single"/>
        </w:rPr>
        <w:t xml:space="preserve"> </w:t>
      </w:r>
      <w:r>
        <w:rPr>
          <w:u w:val="single"/>
        </w:rPr>
        <w:t xml:space="preserve">INJUNCTION.  (a)  The department, or attorney general on the department's request, may petition a district court for a temporary restraining order to restrain a continuing violation of this chapter or a threat of a continuing violation of this chapter if the department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has violated, is violating, or is threatening to violate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violation or threatened violation creates an immediate threat to public health and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district court, on petition of the department or attorney general, and on a finding by the court that a person is violating or threatening to violate this chapter, shall grant any injunctive relief warranted by the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Venue for a suit brought under this section is in the county in which the violation or threat of violation is alleged to have occurred or in Travis County.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and the attorney general may each recover reasonable expenses incurred in obtaining injunctive relief under this section, including investigative costs, court costs, reasonable attorney's fees, witness fees, and deposition expenses.  The expenses recovered by the department may be used by the department for the administration and enforcement of this chapter.  The expenses recovered by the attorney general may be used by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433A.0007.</w:t>
      </w:r>
      <w:r>
        <w:rPr>
          <w:u w:val="single"/>
        </w:rPr>
        <w:t xml:space="preserve"> </w:t>
      </w:r>
      <w:r>
        <w:rPr>
          <w:u w:val="single"/>
        </w:rPr>
        <w:t xml:space="preserve"> </w:t>
      </w:r>
      <w:r>
        <w:rPr>
          <w:u w:val="single"/>
        </w:rPr>
        <w:t xml:space="preserve">DETAINED, EMBARGOED, OR REMOVED FOOD.  (a)  The department shall affix to a food subject to this chapter a tag or other appropriate marking that gives notice that the food is, or is suspected of being, adulterated or misbranded under this chapter and that the food has been detained or embargoed if the department finds or has probable cause to believe that the food: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adulterated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misbranded in a manner that renders the food dangerous or fraudulent under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violates Section 433A.0005.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tag or marking on a detained or embargoed food must warn persons not to use the food, remove the food from the premises, or dispose of the food by sale or otherwise until the department or a court grants permission for the use, removal, or disposal of the food.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use a detained or embargoed food, remove a detained or embargoed food from the premises, or dispose of a detained or embargoed food by sale or otherwise without permission of the department or a court.  The department may allow perishable foods to be moved to a place suitable for storage.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remove the tag or other marking from an embargoed or detained food if the department finds that the food is not adulterated or misbranded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claimant of the detained or embargoed food or the claimant's agent fails or refuses to transfer the food to a secure place after the tag or other appropriate marking has been affixed as provided by this section, the department may order the food transferred to one or more secure storage areas to prevent the unauthorized use, removal, or disposal of the food.</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433A.0008.</w:t>
      </w:r>
      <w:r>
        <w:rPr>
          <w:u w:val="single"/>
        </w:rPr>
        <w:t xml:space="preserve"> </w:t>
      </w:r>
      <w:r>
        <w:rPr>
          <w:u w:val="single"/>
        </w:rPr>
        <w:t xml:space="preserve"> </w:t>
      </w:r>
      <w:r>
        <w:rPr>
          <w:u w:val="single"/>
        </w:rPr>
        <w:t xml:space="preserve">CORRECTION OF VIOLATION.  (a)  A court may order the delivery of a sampled food or a detained or embargoed food that is adulterated or misbranded under this chapter to the claimant of the food for labeling or processing under the supervision of the department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court orders the delivery in a suit challenging the detention or embargo;</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fees, and expenses of the suit have been paid;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adulteration or misbranding can be corrected by proper labeling or processing;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good and sufficient bond, conditioned on the correction of the adulteration or misbranding by proper labeling or processing, has been executed.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claimant shall pay the costs of the supervision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order the food returned to the claimant and the bond discharged on the department's representation to the court that the food no longer violates this chapter and that the expenses of the supervision are paid.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as necessary to implement Chapter 433A,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