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Rodríguez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2038</w:t>
      </w:r>
    </w:p>
    <w:p w:rsidR="003F3435" w:rsidRDefault="0032493E">
      <w:pPr>
        <w:ind w:firstLine="720"/>
        <w:jc w:val="both"/>
      </w:pPr>
      <w:r>
        <w:t xml:space="preserve">(Fierro)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report by the Texas Workforce Commission regarding occupational skills training for individuals with intellectual and developmental disabilities.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352, Labor Code, is amended by adding Section 352.060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352.060.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REPORT REGARDING OCCUPATIONAL SKILLS TRAINING FOR INDIVIDUALS WITH INTELLECTUAL AND DEVELOPMENTAL DISABILITIES.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prepare a report that identifies: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potential funding sources for occupational skills training programs for individuals with intellectual and developmental disabilities;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specific occupations in high-demand industries in this state for which a postsecondary certification, occupational license, or other workforce credential is required and that may be appropriate for individuals with intellectual and developmental disabilities.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later than November 1, 2020, the commission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publish the report in a prominent location on the commission's Internet website;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submit a copy of the report to each legislative standing committee with jurisdiction over workforce development or vocational rehabilitative services.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expires September 1, 2021.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2038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