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86R7559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financial disclosure statements by trustees of certain independent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11.064, Education Code, is amended by adding Subsection (a-5) and amending Subsection (c)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member of the board of trustees of an independent school district with a student enrollment of more than 30,000 is required to file the financial statement required of state officers under Subchapter B, Chapter 572, Government Code, in the same manner as the members of a board of trustees that has adopted a resolution under Subsection (a).</w:t>
      </w:r>
    </w:p>
    <w:p w:rsidR="003F3435" w:rsidRDefault="0032493E">
      <w:pPr>
        <w:spacing w:line="480" w:lineRule="auto"/>
        <w:ind w:firstLine="720"/>
        <w:jc w:val="both"/>
      </w:pPr>
      <w:r>
        <w:t xml:space="preserve">(c)</w:t>
      </w:r>
      <w:r xml:space="preserve">
        <w:t> </w:t>
      </w:r>
      <w:r xml:space="preserve">
        <w:t> </w:t>
      </w:r>
      <w:r>
        <w:t xml:space="preserve">A trustee </w:t>
      </w:r>
      <w:r>
        <w:rPr>
          <w:u w:val="single"/>
        </w:rPr>
        <w:t xml:space="preserve">required to file the financial statement under this section</w:t>
      </w:r>
      <w:r>
        <w:t xml:space="preserve"> [</w:t>
      </w:r>
      <w:r>
        <w:rPr>
          <w:strike/>
        </w:rPr>
        <w:t xml:space="preserve">serving in a school district that has adopted a resolution under Subsection (a) or that is subject to an order issued under Subsection (a-3)</w:t>
      </w:r>
      <w:r>
        <w:t xml:space="preserve">] commits an offense if the trustee fails to file the statement [</w:t>
      </w:r>
      <w:r>
        <w:rPr>
          <w:strike/>
        </w:rPr>
        <w:t xml:space="preserve">required by the resolution or order</w:t>
      </w:r>
      <w:r>
        <w:t xml:space="preserve">].  An offense under this section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11.064(a-5), Education Code, as added by this Act, applies beginning January 1, 2021, to a trustee who, before the effective date of this Act, was not required to file a financial statement under Section 11.064, Education Code, and such a trustee is not required to include financial activity occurring before January 1, 2020, in a statement filed under Section 11.064,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