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2046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21,</w:t>
      </w:r>
      <w:r xml:space="preserve">
        <w:t> </w:t>
      </w:r>
      <w:r>
        <w:t xml:space="preserve">2019, read first time and referred to Committee on Criminal Justice; May</w:t>
      </w:r>
      <w:r xml:space="preserve">
        <w:t> </w:t>
      </w:r>
      <w:r>
        <w:t xml:space="preserve">1,</w:t>
      </w:r>
      <w:r xml:space="preserve">
        <w:t> </w:t>
      </w:r>
      <w:r>
        <w:t xml:space="preserve">2019, reported favorably by the following vote:</w:t>
      </w:r>
      <w:r>
        <w:t xml:space="preserve"> </w:t>
      </w:r>
      <w:r>
        <w:t xml:space="preserve"> </w:t>
      </w:r>
      <w:r>
        <w:t xml:space="preserve">Yeas 7, Nays 0; May</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photograph on certain forms of state-issued identification.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1702.232(c),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pocket card must:</w:t>
      </w:r>
    </w:p>
    <w:p w:rsidR="003F3435" w:rsidRDefault="0032493E">
      <w:pPr>
        <w:spacing w:line="480" w:lineRule="auto"/>
        <w:ind w:firstLine="1440"/>
        <w:jc w:val="both"/>
      </w:pPr>
      <w:r>
        <w:t xml:space="preserve">(1)</w:t>
      </w:r>
      <w:r xml:space="preserve">
        <w:t> </w:t>
      </w:r>
      <w:r xml:space="preserve">
        <w:t> </w:t>
      </w:r>
      <w:r>
        <w:t xml:space="preserve">state the name of the registrant;</w:t>
      </w:r>
    </w:p>
    <w:p w:rsidR="003F3435" w:rsidRDefault="0032493E">
      <w:pPr>
        <w:spacing w:line="480" w:lineRule="auto"/>
        <w:ind w:firstLine="1440"/>
        <w:jc w:val="both"/>
      </w:pPr>
      <w:r>
        <w:t xml:space="preserve">(2)</w:t>
      </w:r>
      <w:r xml:space="preserve">
        <w:t> </w:t>
      </w:r>
      <w:r xml:space="preserve">
        <w:t> </w:t>
      </w:r>
      <w:r>
        <w:t xml:space="preserve">contain a [</w:t>
      </w:r>
      <w:r>
        <w:rPr>
          <w:strike/>
        </w:rPr>
        <w:t xml:space="preserve">color</w:t>
      </w:r>
      <w:r>
        <w:t xml:space="preserve">] photograph, affixed to the pocket card by the board at the time the card is issued, and the signature of the registrant;</w:t>
      </w:r>
    </w:p>
    <w:p w:rsidR="003F3435" w:rsidRDefault="0032493E">
      <w:pPr>
        <w:spacing w:line="480" w:lineRule="auto"/>
        <w:ind w:firstLine="1440"/>
        <w:jc w:val="both"/>
      </w:pPr>
      <w:r>
        <w:t xml:space="preserve">(3)</w:t>
      </w:r>
      <w:r xml:space="preserve">
        <w:t> </w:t>
      </w:r>
      <w:r xml:space="preserve">
        <w:t> </w:t>
      </w:r>
      <w:r>
        <w:t xml:space="preserve">state the date the card was issued and the card's expiration date; and</w:t>
      </w:r>
    </w:p>
    <w:p w:rsidR="003F3435" w:rsidRDefault="0032493E">
      <w:pPr>
        <w:spacing w:line="480" w:lineRule="auto"/>
        <w:ind w:firstLine="1440"/>
        <w:jc w:val="both"/>
      </w:pPr>
      <w:r>
        <w:t xml:space="preserve">(4)</w:t>
      </w:r>
      <w:r xml:space="preserve">
        <w:t> </w:t>
      </w:r>
      <w:r xml:space="preserve">
        <w:t> </w:t>
      </w:r>
      <w:r>
        <w:t xml:space="preserve">state each endorsement held by the registrant and the date the endorsement expires.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411.179(a),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shall adopt the form of the license.  A license must include:</w:t>
      </w:r>
    </w:p>
    <w:p w:rsidR="003F3435" w:rsidRDefault="0032493E">
      <w:pPr>
        <w:spacing w:line="480" w:lineRule="auto"/>
        <w:ind w:firstLine="1440"/>
        <w:jc w:val="both"/>
      </w:pPr>
      <w:r>
        <w:t xml:space="preserve">(1)</w:t>
      </w:r>
      <w:r xml:space="preserve">
        <w:t> </w:t>
      </w:r>
      <w:r xml:space="preserve">
        <w:t> </w:t>
      </w:r>
      <w:r>
        <w:t xml:space="preserve">a number assigned to the license holder by the department;</w:t>
      </w:r>
    </w:p>
    <w:p w:rsidR="003F3435" w:rsidRDefault="0032493E">
      <w:pPr>
        <w:spacing w:line="480" w:lineRule="auto"/>
        <w:ind w:firstLine="1440"/>
        <w:jc w:val="both"/>
      </w:pPr>
      <w:r>
        <w:t xml:space="preserve">(2)</w:t>
      </w:r>
      <w:r xml:space="preserve">
        <w:t> </w:t>
      </w:r>
      <w:r xml:space="preserve">
        <w:t> </w:t>
      </w:r>
      <w:r>
        <w:t xml:space="preserve">a statement of the period for which the license is effective;</w:t>
      </w:r>
    </w:p>
    <w:p w:rsidR="003F3435" w:rsidRDefault="0032493E">
      <w:pPr>
        <w:spacing w:line="480" w:lineRule="auto"/>
        <w:ind w:firstLine="1440"/>
        <w:jc w:val="both"/>
      </w:pPr>
      <w:r>
        <w:t xml:space="preserve">(3)</w:t>
      </w:r>
      <w:r xml:space="preserve">
        <w:t> </w:t>
      </w:r>
      <w:r xml:space="preserve">
        <w:t> </w:t>
      </w:r>
      <w:r>
        <w:t xml:space="preserve">a [</w:t>
      </w:r>
      <w:r>
        <w:rPr>
          <w:strike/>
        </w:rPr>
        <w:t xml:space="preserve">color</w:t>
      </w:r>
      <w:r>
        <w:t xml:space="preserve">] photograph of the license holder;</w:t>
      </w:r>
    </w:p>
    <w:p w:rsidR="003F3435" w:rsidRDefault="0032493E">
      <w:pPr>
        <w:spacing w:line="480" w:lineRule="auto"/>
        <w:ind w:firstLine="1440"/>
        <w:jc w:val="both"/>
      </w:pPr>
      <w:r>
        <w:t xml:space="preserve">(4)</w:t>
      </w:r>
      <w:r xml:space="preserve">
        <w:t> </w:t>
      </w:r>
      <w:r xml:space="preserve">
        <w:t> </w:t>
      </w:r>
      <w:r>
        <w:t xml:space="preserve">the license holder's full name, date of birth, hair and eye color, height, weight, and signature;</w:t>
      </w:r>
    </w:p>
    <w:p w:rsidR="003F3435" w:rsidRDefault="0032493E">
      <w:pPr>
        <w:spacing w:line="480" w:lineRule="auto"/>
        <w:ind w:firstLine="1440"/>
        <w:jc w:val="both"/>
      </w:pPr>
      <w:r>
        <w:t xml:space="preserve">(5)</w:t>
      </w:r>
      <w:r xml:space="preserve">
        <w:t> </w:t>
      </w:r>
      <w:r xml:space="preserve">
        <w:t> </w:t>
      </w:r>
      <w:r>
        <w:t xml:space="preserve">the license holder's residence address or, as provided by Subsection (d), the street address of the courthouse in which the license holder or license holder's spouse serves as a federal judge or the license holder serves as a state judge;</w:t>
      </w:r>
    </w:p>
    <w:p w:rsidR="003F3435" w:rsidRDefault="0032493E">
      <w:pPr>
        <w:spacing w:line="480" w:lineRule="auto"/>
        <w:ind w:firstLine="1440"/>
        <w:jc w:val="both"/>
      </w:pPr>
      <w:r>
        <w:t xml:space="preserve">(6)</w:t>
      </w:r>
      <w:r xml:space="preserve">
        <w:t> </w:t>
      </w:r>
      <w:r xml:space="preserve">
        <w:t> </w:t>
      </w:r>
      <w:r>
        <w:t xml:space="preserve">the number of a driver's license or an identification certificate issued to the license holder by the department; and</w:t>
      </w:r>
    </w:p>
    <w:p w:rsidR="003F3435" w:rsidRDefault="0032493E">
      <w:pPr>
        <w:spacing w:line="480" w:lineRule="auto"/>
        <w:ind w:firstLine="1440"/>
        <w:jc w:val="both"/>
      </w:pPr>
      <w:r>
        <w:t xml:space="preserve">(7)</w:t>
      </w:r>
      <w:r xml:space="preserve">
        <w:t> </w:t>
      </w:r>
      <w:r xml:space="preserve">
        <w:t> </w:t>
      </w:r>
      <w:r>
        <w:t xml:space="preserve">the designation "VETERAN" if required under Subsection (e).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pocket card or license issued or renewed on or after the effective date of this Act. </w:t>
      </w:r>
      <w:r>
        <w:t xml:space="preserve"> </w:t>
      </w:r>
      <w:r>
        <w:t xml:space="preserve">A pocket card or license issued or renewed before the effective date of this Act is governed by the law in effect when the pocket card or license was issued,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