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86R10744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 bono legal services for veterans and service members and an exemption from the state bar membership fee for attorneys providing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81.054,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member of the state bar who is in good standing is not required to pay an annual membership fee if in the preceding year the member provided the required number of qualifying pro bono legal services to veterans in accordance with rules adopted by the supreme court under this chapter.  The rules must include standards governing this membership fee exemption,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 bono hours required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pro bono legal services that qualify for the exemption;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 bono legal services programs through which the hours may qualify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434.0171, Government Code, is amended to read as follows:</w:t>
      </w:r>
    </w:p>
    <w:p w:rsidR="003F3435" w:rsidRDefault="0032493E">
      <w:pPr>
        <w:spacing w:line="480" w:lineRule="auto"/>
        <w:ind w:firstLine="720"/>
        <w:jc w:val="both"/>
      </w:pPr>
      <w:r>
        <w:t xml:space="preserve">Sec.</w:t>
      </w:r>
      <w:r xml:space="preserve">
        <w:t> </w:t>
      </w:r>
      <w:r>
        <w:t xml:space="preserve">434.0171.</w:t>
      </w:r>
      <w:r xml:space="preserve">
        <w:t> </w:t>
      </w:r>
      <w:r xml:space="preserve">
        <w:t> </w:t>
      </w:r>
      <w:r>
        <w:t xml:space="preserve">STATE EMPLOYEE CONTRIBUTIONS TO FUND FOR VETERANS' ASSISTANCE.  For purposes of Subchapter I, Chapter 659:</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659.132, and the Texas Veterans Commission may use the contributions for the purposes listed in Section 434.017(c)[</w:t>
      </w:r>
      <w:r>
        <w:rPr>
          <w:strike/>
        </w:rPr>
        <w:t xml:space="preserve">, as redesignated and amended by Chapter 1418 (H.B. 3107),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Texas Supreme Court shall adopt the rules necessary to implement Section 81.054(b-1), Government Code, as added by this Act.</w:t>
      </w:r>
    </w:p>
    <w:p w:rsidR="003F3435" w:rsidRDefault="0032493E">
      <w:pPr>
        <w:spacing w:line="480" w:lineRule="auto"/>
        <w:ind w:firstLine="720"/>
        <w:jc w:val="both"/>
      </w:pPr>
      <w:r>
        <w:t xml:space="preserve">(b)</w:t>
      </w:r>
      <w:r xml:space="preserve">
        <w:t> </w:t>
      </w:r>
      <w:r xml:space="preserve">
        <w:t> </w:t>
      </w:r>
      <w:r>
        <w:t xml:space="preserve">Section 81.054(b-1), Government Code, as added by this Act, applies to a fee for membership or renewal of membership in the State Bar of Texas that is due on or after January 1, 2020.  A fee for membership or renewal of membership that is due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