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86R7218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insured to select a pharmacist under the insured's health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1451.001, Insurance Code, is amended by adding Subdivision (13-a) to read as follows:</w:t>
      </w:r>
    </w:p>
    <w:p w:rsidR="003F3435" w:rsidRDefault="0032493E">
      <w:pPr>
        <w:spacing w:line="480" w:lineRule="auto"/>
        <w:ind w:firstLine="1440"/>
        <w:jc w:val="both"/>
      </w:pPr>
      <w:r>
        <w:rPr>
          <w:u w:val="single"/>
        </w:rPr>
        <w:t xml:space="preserve">(13-a)  "Pharmacist" means an individual licensed to practice pharmacy by the Texas State Board of Pharmacy.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PHARMACIST.  An insured may select a pharmacist to provide the services scheduled in the health insurance policy that are within the scope of the pharmacist's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1451.128, Insurance Code, as added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