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86R13742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development corporation created by the Gulf Coast Authority to finance certain improvements.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3.01, Chapter 409, Acts of the 61st Legislature, Regular Session, 1969,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development corporation created by the authority under Chapter 501, Local Government Code, may finance qualified improvements as defined by Section 399.002, Local Government Code, located inside or outside this state in the same manner and to the same extent as a municipality or county may do so under Chapter 399 of that code.  Notwithstanding any other law, the development corporation is not required to obtain approval from any entity other than the authority for its actions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