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86R12274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2073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reduction in required days of service for educators in public schools under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21.401, Education Code, is amended by amending Subsection (b) and adding Subsection (c-1)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(c-1), an</w:t>
      </w:r>
      <w:r>
        <w:t xml:space="preserve"> [</w:t>
      </w:r>
      <w:r>
        <w:rPr>
          <w:strike/>
        </w:rPr>
        <w:t xml:space="preserve">An</w:t>
      </w:r>
      <w:r>
        <w:t xml:space="preserve">] educator employed under a 10-month contract must provide a minimum of 187 days of service.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a school district anticipates providing less than 180 days of instruction for students during a school year, as indicated by the district's academic calendar, the district shall reduce the number of days of service required by this section proportionately. </w:t>
      </w:r>
      <w:r>
        <w:rPr>
          <w:u w:val="single"/>
        </w:rPr>
        <w:t xml:space="preserve"> </w:t>
      </w:r>
      <w:r>
        <w:rPr>
          <w:u w:val="single"/>
        </w:rPr>
        <w:t xml:space="preserve">A reduction by the district does not reduce an educator's salary.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21.401, Education Code, as amended by this Act, applies only to a contract executed on or after the effective date of this Act.  A contract executed before the effective date of this Act is governed by the law in effect on the date the contract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