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86R14210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2082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program, including the administration and operation of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531, Government Code, is amended by adding Section 531.1133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531.1133.</w:t>
      </w:r>
      <w:r>
        <w:rPr>
          <w:u w:val="single"/>
        </w:rPr>
        <w:t xml:space="preserve"> </w:t>
      </w:r>
      <w:r>
        <w:rPr>
          <w:u w:val="single"/>
        </w:rPr>
        <w:t xml:space="preserve"> </w:t>
      </w:r>
      <w:r>
        <w:rPr>
          <w:u w:val="single"/>
        </w:rPr>
        <w:t xml:space="preserve">PROVIDER NOT LIABLE FOR MANAGED CARE ORGANIZATION OVERPAYMENT OR DEBT.  (a) </w:t>
      </w:r>
      <w:r>
        <w:rPr>
          <w:u w:val="single"/>
        </w:rPr>
        <w:t xml:space="preserve"> </w:t>
      </w:r>
      <w:r>
        <w:rPr>
          <w:u w:val="single"/>
        </w:rPr>
        <w:t xml:space="preserve">If the commission's office of inspector general makes a determination to recoup an overpayment or debt from a managed care organization that contracts with the commission to provide health care services to Medicaid recipients, a provider that contracts with the managed care organization may not be held liable for the good faith provision of services under the provider's contract with the managed care organization that were provided with prior authorization.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office of inspector general's authority to recoup an overpayment or debt from a provider that is owed by the provider as a result of the provider's failure to comply with applicable law or a contract provision, notwithstanding any prior authorization for a service provided;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to an action brought under Chapter 36,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 Government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w:t>
      </w:r>
      <w:r>
        <w:rPr>
          <w:u w:val="single"/>
        </w:rPr>
        <w:t xml:space="preserve">access to and</w:t>
      </w:r>
      <w:r>
        <w:t xml:space="preserve"> </w:t>
      </w:r>
      <w:r>
        <w:t xml:space="preserve">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rPr>
          <w:u w:val="single"/>
        </w:rPr>
        <w:t xml:space="preserve">subject to Subdivision (7-b),</w:t>
      </w:r>
      <w:r>
        <w:t xml:space="preserve"> </w:t>
      </w:r>
      <w:r>
        <w:t xml:space="preserve">a requirement that the managed care organization make payment to a physician or provider for health care services rendered to a recipient under a managed care plan </w:t>
      </w:r>
      <w:r>
        <w:rPr>
          <w:u w:val="single"/>
        </w:rPr>
        <w:t xml:space="preserve">offered by the managed care organization</w:t>
      </w:r>
      <w:r>
        <w:t xml:space="preserve">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10th day after the date the claim is received if the claim relates to services provided by a nursing facility, intermediate care facility, or group home;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average, not later than</w:t>
      </w:r>
      <w:r>
        <w:t xml:space="preserve"> [</w:t>
      </w:r>
      <w:r>
        <w:rPr>
          <w:strike/>
        </w:rPr>
        <w:t xml:space="preserve">(ii)</w:t>
      </w:r>
      <w:r>
        <w:t xml:space="preserve">] the </w:t>
      </w:r>
      <w:r>
        <w:rPr>
          <w:u w:val="single"/>
        </w:rPr>
        <w:t xml:space="preserve">15th</w:t>
      </w:r>
      <w:r>
        <w:t xml:space="preserve"> [</w:t>
      </w:r>
      <w:r>
        <w:rPr>
          <w:strike/>
        </w:rPr>
        <w:t xml:space="preserve">30th</w:t>
      </w:r>
      <w:r>
        <w:t xml:space="preserve">] day after the date the claim is received if the claim</w:t>
      </w:r>
      <w:r>
        <w:rPr>
          <w:u w:val="single"/>
        </w:rPr>
        <w:t xml:space="preserve">, including a claim that</w:t>
      </w:r>
      <w:r>
        <w:t xml:space="preserve"> relates to the provision of long-term services and supports</w:t>
      </w:r>
      <w:r>
        <w:rPr>
          <w:u w:val="single"/>
        </w:rPr>
        <w:t xml:space="preserve">, is</w:t>
      </w:r>
      <w:r>
        <w:t xml:space="preserve"> not subject to </w:t>
      </w:r>
      <w:r>
        <w:rPr>
          <w:u w:val="single"/>
        </w:rPr>
        <w:t xml:space="preserve">Paragraph (A)</w:t>
      </w:r>
      <w:r>
        <w:t xml:space="preserve"> [</w:t>
      </w:r>
      <w:r>
        <w:rPr>
          <w:strike/>
        </w:rPr>
        <w:t xml:space="preserve">Subparagraph (i); 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45th day after the date the claim is received if the claim is not subject to Subparagraph (i) or (ii);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within a period, not to exceed 60 days, specified by a written agreement between the physician or provider and the managed care organization</w:t>
      </w:r>
      <w:r>
        <w:t xml:space="preserve">];</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w:t>
      </w:r>
      <w:r>
        <w:rPr>
          <w:u w:val="single"/>
        </w:rPr>
        <w:t xml:space="preserve">to which</w:t>
      </w:r>
      <w:r>
        <w:t xml:space="preserve"> [</w:t>
      </w:r>
      <w:r>
        <w:rPr>
          <w:strike/>
        </w:rPr>
        <w:t xml:space="preserve">described by</w:t>
      </w:r>
      <w:r>
        <w:t xml:space="preserve">] Subdivision </w:t>
      </w:r>
      <w:r>
        <w:rPr>
          <w:u w:val="single"/>
        </w:rPr>
        <w:t xml:space="preserve">(7)(B) applies</w:t>
      </w:r>
      <w:r>
        <w:t xml:space="preserve"> [</w:t>
      </w:r>
      <w:r>
        <w:rPr>
          <w:strike/>
        </w:rPr>
        <w:t xml:space="preserve">(7)(A)(ii)</w:t>
      </w:r>
      <w:r>
        <w:t xml:space="preserve">] on average not later than the </w:t>
      </w:r>
      <w:r>
        <w:rPr>
          <w:u w:val="single"/>
        </w:rPr>
        <w:t xml:space="preserve">15th</w:t>
      </w:r>
      <w:r>
        <w:t xml:space="preserve"> [</w:t>
      </w:r>
      <w:r>
        <w:rPr>
          <w:strike/>
        </w:rPr>
        <w:t xml:space="preserve">21st</w:t>
      </w:r>
      <w:r>
        <w:t xml:space="preserve">] day after the date the claim is received by the organization;</w:t>
      </w:r>
    </w:p>
    <w:p w:rsidR="003F3435" w:rsidRDefault="0032493E">
      <w:pPr>
        <w:spacing w:line="480" w:lineRule="auto"/>
        <w:ind w:firstLine="1440"/>
        <w:jc w:val="both"/>
      </w:pPr>
      <w:r>
        <w:rPr>
          <w:u w:val="single"/>
        </w:rPr>
        <w:t xml:space="preserve">(7-b)</w:t>
      </w:r>
      <w:r>
        <w:rPr>
          <w:u w:val="single"/>
        </w:rPr>
        <w:t xml:space="preserve"> </w:t>
      </w:r>
      <w:r>
        <w:rPr>
          <w:u w:val="single"/>
        </w:rPr>
        <w:t xml:space="preserve"> </w:t>
      </w:r>
      <w:r>
        <w:rPr>
          <w:u w:val="single"/>
        </w:rPr>
        <w:t xml:space="preserve">a requirement that the managed care organization demonstrate to the commission that, within each provider category and service delivery area designated by the commission, the organization pays at least 98 percent of claims within the times prescribed by Subdivision (7);</w:t>
      </w:r>
    </w:p>
    <w:p w:rsidR="003F3435" w:rsidRDefault="0032493E">
      <w:pPr>
        <w:spacing w:line="480" w:lineRule="auto"/>
        <w:ind w:firstLine="1440"/>
        <w:jc w:val="both"/>
      </w:pPr>
      <w:r>
        <w:rPr>
          <w:u w:val="single"/>
        </w:rPr>
        <w:t xml:space="preserve">(7-c)</w:t>
      </w:r>
      <w:r>
        <w:rPr>
          <w:u w:val="single"/>
        </w:rPr>
        <w:t xml:space="preserve"> </w:t>
      </w:r>
      <w:r>
        <w:rPr>
          <w:u w:val="single"/>
        </w:rPr>
        <w:t xml:space="preserve"> </w:t>
      </w:r>
      <w:r>
        <w:rPr>
          <w:u w:val="single"/>
        </w:rPr>
        <w:t xml:space="preserve">a requirement that the managed care organization establish an electronic process for use by providers in submitting claims documentation that complies with Section 533.0055(b)(6) and allows providers to submit additional documentation on a claim when the organization determines the claim was not submitted with documentation reasonably necessary to process the claim;</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w:t>
      </w:r>
      <w:r>
        <w:rPr>
          <w:u w:val="single"/>
        </w:rPr>
        <w:t xml:space="preserve">utilization</w:t>
      </w:r>
      <w:r>
        <w:t xml:space="preserve"> </w:t>
      </w:r>
      <w:r>
        <w:t xml:space="preserve">[</w:t>
      </w:r>
      <w:r>
        <w:rPr>
          <w:strike/>
        </w:rPr>
        <w:t xml:space="preserve">usages</w:t>
      </w:r>
      <w:r>
        <w:t xml:space="preserve">] of out-of-network providers or groups of out-of-network providers may not exceed limits </w:t>
      </w:r>
      <w:r>
        <w:rPr>
          <w:u w:val="single"/>
        </w:rPr>
        <w:t xml:space="preserve">determined by the commission, including limits</w:t>
      </w:r>
      <w:r>
        <w:t xml:space="preserve"> </w:t>
      </w:r>
      <w:r>
        <w:t xml:space="preserve">[</w:t>
      </w:r>
      <w:r>
        <w:rPr>
          <w:strike/>
        </w:rPr>
        <w:t xml:space="preserve">for those usages</w:t>
      </w:r>
      <w:r>
        <w:t xml:space="preserve">] relating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total inpatient admissions, total outpatient services, and emergency room admissions [</w:t>
      </w:r>
      <w:r>
        <w:rPr>
          <w:strike/>
        </w:rPr>
        <w:t xml:space="preserve">determined by the commission</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acute care services not described by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long-term services and supports;</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w:t>
      </w:r>
      <w:r>
        <w:rPr>
          <w:u w:val="single"/>
        </w:rPr>
        <w:t xml:space="preserve">complaints and</w:t>
      </w:r>
      <w:r>
        <w:t xml:space="preserve"> </w:t>
      </w:r>
      <w:r>
        <w:t xml:space="preserve">appeals related to claims payment </w:t>
      </w:r>
      <w:r>
        <w:rPr>
          <w:u w:val="single"/>
        </w:rPr>
        <w:t xml:space="preserve">and prior authorization and service denials</w:t>
      </w:r>
      <w:r>
        <w:t xml:space="preserve">, including a </w:t>
      </w:r>
      <w:r>
        <w:rPr>
          <w:u w:val="single"/>
        </w:rPr>
        <w:t xml:space="preserve">system</w:t>
      </w:r>
      <w:r>
        <w:t xml:space="preserve"> </w:t>
      </w:r>
      <w:r>
        <w:t xml:space="preserve">[</w:t>
      </w:r>
      <w:r>
        <w:rPr>
          <w:strike/>
        </w:rPr>
        <w:t xml:space="preserve">process</w:t>
      </w:r>
      <w:r>
        <w:t xml:space="preserve">] that will [</w:t>
      </w:r>
      <w:r>
        <w:rPr>
          <w:strike/>
        </w:rPr>
        <w:t xml:space="preserve">require</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allow providers to electronically track and determine</w:t>
      </w:r>
      <w:r>
        <w:t xml:space="preserve"> </w:t>
      </w:r>
      <w:r>
        <w:t xml:space="preserve">[</w:t>
      </w:r>
      <w:r>
        <w:rPr>
          <w:strike/>
        </w:rPr>
        <w:t xml:space="preserve">a tracking mechanism to document</w:t>
      </w:r>
      <w:r>
        <w:t xml:space="preserve">] the status and final disposition of </w:t>
      </w:r>
      <w:r>
        <w:rPr>
          <w:u w:val="single"/>
        </w:rPr>
        <w:t xml:space="preserve">the</w:t>
      </w:r>
      <w:r>
        <w:t xml:space="preserve"> </w:t>
      </w:r>
      <w:r>
        <w:t xml:space="preserve">[</w:t>
      </w:r>
      <w:r>
        <w:rPr>
          <w:strike/>
        </w:rPr>
        <w:t xml:space="preserve">each</w:t>
      </w:r>
      <w:r>
        <w:t xml:space="preserve">] provider's [</w:t>
      </w:r>
      <w:r>
        <w:rPr>
          <w:strike/>
        </w:rPr>
        <w:t xml:space="preserve">claims payment</w:t>
      </w:r>
      <w:r>
        <w:t xml:space="preserve">] appeal </w:t>
      </w:r>
      <w:r>
        <w:rPr>
          <w:u w:val="single"/>
        </w:rPr>
        <w:t xml:space="preserve">or complaint, as applicable</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require</w:t>
      </w:r>
      <w:r>
        <w:t xml:space="preserve"> </w:t>
      </w:r>
      <w:r>
        <w:t xml:space="preserve">the contracting with physicians </w:t>
      </w:r>
      <w:r>
        <w:rPr>
          <w:u w:val="single"/>
        </w:rPr>
        <w:t xml:space="preserve">or other health care providers</w:t>
      </w:r>
      <w:r>
        <w:t xml:space="preserve"> </w:t>
      </w:r>
      <w:r>
        <w:t xml:space="preserve">who are not network providers and who are of the same or </w:t>
      </w:r>
      <w:r>
        <w:rPr>
          <w:u w:val="single"/>
        </w:rPr>
        <w:t xml:space="preserve">a</w:t>
      </w:r>
      <w:r>
        <w:t xml:space="preserve"> related specialty as the appealing physician </w:t>
      </w:r>
      <w:r>
        <w:rPr>
          <w:u w:val="single"/>
        </w:rPr>
        <w:t xml:space="preserve">or other provider, as appropriate,</w:t>
      </w:r>
      <w:r>
        <w:t xml:space="preserve"> </w:t>
      </w:r>
      <w:r>
        <w:t xml:space="preserve">to resolve claims disputes related to denial on the basis of medical necessity that remain unresolved subsequent to a provider appeal; </w:t>
      </w:r>
      <w:r>
        <w:rPr>
          <w:u w:val="single"/>
        </w:rPr>
        <w:t xml:space="preserve">and</w:t>
      </w:r>
    </w:p>
    <w:p w:rsidR="003F3435" w:rsidRDefault="0032493E">
      <w:pPr>
        <w:spacing w:line="480" w:lineRule="auto"/>
        <w:ind w:firstLine="2160"/>
        <w:jc w:val="both"/>
      </w:pPr>
      <w:r>
        <w:t xml:space="preserve">(C)</w:t>
      </w:r>
      <w:r xml:space="preserve">
        <w:t> </w:t>
      </w:r>
      <w:r xml:space="preserve">
        <w:t> </w:t>
      </w:r>
      <w:r>
        <w:rPr>
          <w:u w:val="single"/>
        </w:rPr>
        <w:t xml:space="preserve">require</w:t>
      </w:r>
      <w:r>
        <w:t xml:space="preserve"> </w:t>
      </w:r>
      <w:r>
        <w:t xml:space="preserve">the determination of the physician </w:t>
      </w:r>
      <w:r>
        <w:rPr>
          <w:u w:val="single"/>
        </w:rPr>
        <w:t xml:space="preserve">or other health care provider</w:t>
      </w:r>
      <w:r>
        <w:t xml:space="preserve"> </w:t>
      </w:r>
      <w:r>
        <w:t xml:space="preserve">resolving the dispute to be binding on the managed care organization and </w:t>
      </w:r>
      <w:r>
        <w:rPr>
          <w:u w:val="single"/>
        </w:rPr>
        <w:t xml:space="preserve">the appealing</w:t>
      </w:r>
      <w:r>
        <w:t xml:space="preserve"> </w:t>
      </w:r>
      <w:r>
        <w:t xml:space="preserve">provider; [</w:t>
      </w:r>
      <w:r>
        <w:rPr>
          <w:strike/>
        </w:rPr>
        <w:t xml:space="preserve">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the managed care organization to allow a provider with a claim that has not been paid before the time prescribed by Subdivision (7)(A)(ii) to initiate an appeal of that claim;</w:t>
      </w:r>
      <w:r>
        <w:t xml:space="preserve">]</w:t>
      </w:r>
    </w:p>
    <w:p w:rsidR="003F3435" w:rsidRDefault="0032493E">
      <w:pPr>
        <w:spacing w:line="480" w:lineRule="auto"/>
        <w:ind w:firstLine="1440"/>
        <w:jc w:val="both"/>
      </w:pPr>
      <w:r>
        <w:rPr>
          <w:u w:val="single"/>
        </w:rPr>
        <w:t xml:space="preserve">(15-a)</w:t>
      </w:r>
      <w:r>
        <w:rPr>
          <w:u w:val="single"/>
        </w:rPr>
        <w:t xml:space="preserve"> </w:t>
      </w:r>
      <w:r>
        <w:rPr>
          <w:u w:val="single"/>
        </w:rPr>
        <w:t xml:space="preserve"> </w:t>
      </w:r>
      <w:r>
        <w:rPr>
          <w:u w:val="single"/>
        </w:rPr>
        <w:t xml:space="preserve">a requirement that the managed care organization make available on the organization's Internet website summary information that is accessible to the public regarding the number of provider appeals and the disposition of those appeals, organized by provider and service types;</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w:t>
      </w:r>
      <w:r>
        <w:rPr>
          <w:u w:val="single"/>
        </w:rPr>
        <w:t xml:space="preserve">Medicaid services to recipients</w:t>
      </w:r>
      <w:r>
        <w:t xml:space="preserve"> </w:t>
      </w:r>
      <w:r>
        <w:t xml:space="preserve">[</w:t>
      </w:r>
      <w:r>
        <w:rPr>
          <w:strike/>
        </w:rPr>
        <w:t xml:space="preserve">a managed care plan</w:t>
      </w:r>
      <w:r>
        <w:t xml:space="preserve">]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rPr>
          <w:u w:val="single"/>
        </w:rPr>
        <w:t xml:space="preserve">annually</w:t>
      </w:r>
      <w:r>
        <w:t xml:space="preserve"> </w:t>
      </w:r>
      <w:r>
        <w:t xml:space="preserve">[</w:t>
      </w:r>
      <w:r>
        <w:rPr>
          <w:strike/>
        </w:rPr>
        <w:t xml:space="preserve">regularly, as determined by the commission,</w:t>
      </w:r>
      <w:r>
        <w:t xml:space="preserve">]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average length of time between[</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date a provider requests prior authorization for the care or service and the date the organization approves or denies the request;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rPr>
          <w:u w:val="single"/>
        </w:rPr>
        <w:t xml:space="preserve">the average length of time between</w:t>
      </w:r>
      <w:r xml:space="preserve">
        <w:t> </w:t>
      </w:r>
      <w:r>
        <w:t xml:space="preserve">the date the organization approves a request for prior authorization for the care or service and the date the care or service is initiated; </w:t>
      </w:r>
      <w:r>
        <w:rPr>
          <w:u w:val="single"/>
        </w:rPr>
        <w:t xml:space="preserve">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number of providers who are accepting new patients;</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w:t>
      </w:r>
      <w:r>
        <w:rPr>
          <w:strike/>
        </w:rPr>
        <w:t xml:space="preserve">or primary care case management</w:t>
      </w:r>
      <w:r>
        <w:t xml:space="preserve">] model of Medicaid [</w:t>
      </w:r>
      <w:r>
        <w:rPr>
          <w:strike/>
        </w:rPr>
        <w:t xml:space="preserve">managed care</w:t>
      </w:r>
      <w:r>
        <w:t xml:space="preserv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w:t>
      </w:r>
      <w:r>
        <w:t xml:space="preserve"> </w:t>
      </w:r>
      <w:r>
        <w:t xml:space="preserve">for its enrolled recipients:</w:t>
      </w:r>
    </w:p>
    <w:p w:rsidR="003F3435" w:rsidRDefault="0032493E">
      <w:pPr>
        <w:spacing w:line="480" w:lineRule="auto"/>
        <w:ind w:firstLine="2160"/>
        <w:jc w:val="both"/>
      </w:pPr>
      <w:r>
        <w:t xml:space="preserve">(A)</w:t>
      </w:r>
      <w:r xml:space="preserve">
        <w:t> </w:t>
      </w:r>
      <w:r xml:space="preserve">
        <w:t> </w:t>
      </w:r>
      <w:r>
        <w:t xml:space="preserve">that 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 and</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w:t>
      </w:r>
      <w:r>
        <w:rPr>
          <w:u w:val="single"/>
        </w:rPr>
        <w:t xml:space="preserve">this</w:t>
      </w:r>
      <w:r>
        <w:t xml:space="preserve"> </w:t>
      </w:r>
      <w:r>
        <w:t xml:space="preserve">[</w:t>
      </w:r>
      <w:r>
        <w:rPr>
          <w:strike/>
        </w:rPr>
        <w:t xml:space="preserve">the</w:t>
      </w:r>
      <w:r>
        <w:t xml:space="preserv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w:t>
      </w:r>
      <w:r>
        <w:rPr>
          <w:strike/>
        </w:rPr>
        <w:t xml:space="preserve">,</w:t>
      </w:r>
      <w:r>
        <w:t xml:space="preserve">]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 </w:t>
      </w:r>
      <w:r>
        <w:rPr>
          <w:u w:val="single"/>
        </w:rPr>
        <w:t xml:space="preserve">and</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w:t>
      </w:r>
      <w:r>
        <w:rPr>
          <w:strike/>
        </w:rPr>
        <w:t xml:space="preserve">not implement significant, nonnegotiated, across-the-board provider reimbursement rate reductions unless: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subject to Subsection (a-3), the organization has the prior approval of the commission to make the reduction;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w:t>
      </w:r>
      <w:r>
        <w:rPr>
          <w:strike/>
        </w:rPr>
        <w:t xml:space="preserve">(26)</w:t>
      </w:r>
      <w:r xml:space="preserve">
        <w:rPr>
          <w:strike/>
        </w:rPr>
        <w:t> </w:t>
      </w:r>
      <w:r xml:space="preserve">
        <w:rPr>
          <w:strike/>
        </w:rPr>
        <w:t> </w:t>
      </w:r>
      <w:r>
        <w:rPr>
          <w:strike/>
        </w:rPr>
        <w:t xml:space="preserve">a requirement that the managed care organization</w:t>
      </w:r>
      <w:r>
        <w:t xml:space="preserve">] make initial and subsequent primary care provider assignments and changes.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requirements specified by Subsection (a), a contract described by that subsection must provide that if the managed care organization has an ownership interest in a health care provider in the organization's provider network, the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in the provider network at least one other health care provider of the same type in which the organization does not have an ownership interest unless the organization is able to demonstrate to the commission that the provider included in the provider network is the only provider located in an area that meets requirements established by the commission relating to the time and distance a recipient is expected to travel to receive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give preference in authorizing referrals to the provider in which the organization has an ownership interest as compared to other providers of the same or similar services participating in the organization's provider network.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533, Government Code, is amended by adding Section 533.00541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533.00541.</w:t>
      </w:r>
      <w:r>
        <w:rPr>
          <w:u w:val="single"/>
        </w:rPr>
        <w:t xml:space="preserve"> </w:t>
      </w:r>
      <w:r>
        <w:rPr>
          <w:u w:val="single"/>
        </w:rPr>
        <w:t xml:space="preserve"> </w:t>
      </w:r>
      <w:r>
        <w:rPr>
          <w:u w:val="single"/>
        </w:rPr>
        <w:t xml:space="preserve">PRIOR AUTHORIZATION REQUIREMENT FOR CERTAIN POST-ACUTE CARE SERVICES BEFORE DISCHARGE.  Notwithstanding any other law and except as otherwise provided by a settlement agreement filed with and approved by a court, the commission shall require a managed care organization that contracts with the commission to provide health care services to recipients to, not later than 72 hours after receiving a request from a provider of acute care inpatient services for prior authorization for services or equipment to allow for discharge of a patient from an inpatient facility, approve or pend the request.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533, Government Code, is amended by adding Section 533.00611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533.00611.</w:t>
      </w:r>
      <w:r>
        <w:rPr>
          <w:u w:val="single"/>
        </w:rPr>
        <w:t xml:space="preserve"> </w:t>
      </w:r>
      <w:r>
        <w:rPr>
          <w:u w:val="single"/>
        </w:rPr>
        <w:t xml:space="preserve"> </w:t>
      </w:r>
      <w:r>
        <w:rPr>
          <w:u w:val="single"/>
        </w:rPr>
        <w:t xml:space="preserve">STANDARDS FOR DETERMINING MEDICAL NECESSITY.  (a) </w:t>
      </w:r>
      <w:r>
        <w:rPr>
          <w:u w:val="single"/>
        </w:rPr>
        <w:t xml:space="preserve"> </w:t>
      </w:r>
      <w:r>
        <w:rPr>
          <w:u w:val="single"/>
        </w:rPr>
        <w:t xml:space="preserve">Except as provided by Subsection (b), the commission shall establish standards that govern the processes, criteria, and guidelines under which managed care organizations determine the medical necessity of a health care service covered by Medicaid.  In establishing standards under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each recipient has equal access in scope and duration to the same covered health care services for which the recipient is eligible, regardless of the managed care organization with which the recipient is enrolled;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managed care organizations with flexibility to approve covered medically necessary services for recipients that may not be within prescribed criteria and guidelines;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managed care organizations to make available to providers all criteria and guidelines used to determine medical necessity through an Internet portal accessible by the providers;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managed care organizations consistently apply the same medical necessity criteria and guidelines for the approval of services and in retrospective utilization reviews;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that managed care organizations include in any service or prior authorization denial specific information about the medical necessity criteria or guidelines that were not met.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or affect the commission's authority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medical necessity for home and community-based services provided under the STAR+PLUS Medicaid managed care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utilization reviews of those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533, Government Code, is amended by adding Section 533.0091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533.0091.</w:t>
      </w:r>
      <w:r>
        <w:rPr>
          <w:u w:val="single"/>
        </w:rPr>
        <w:t xml:space="preserve"> </w:t>
      </w:r>
      <w:r>
        <w:rPr>
          <w:u w:val="single"/>
        </w:rPr>
        <w:t xml:space="preserve"> </w:t>
      </w:r>
      <w:r>
        <w:rPr>
          <w:u w:val="single"/>
        </w:rPr>
        <w:t xml:space="preserve">CARE COORDINATION SERVICES.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"Care coordination" means assisting recipients to develop a plan of care, including an individual service plan, that meets the recipient's needs and coordinating the provision of Medicaid benefits in a manner that is consistent with the plan of care.  The term is synonymous with "case management," "service coordination," and "service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 coordinator" means a person, including a case manager, engaged by a managed care organization that contracts with the commission under this chapter to provide care coordination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organization that contracts with the commission to provide health care services to recipients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care coordinators for the organization coordinate with hospital discharge planners, who must notify the organization of an inpatient admission of a recipient, to facilitate the timely discharge of the recipient to the appropriate level of care and minimize potentially preventable readmissions;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comprehensive care coordination services to adult recipients with multiple chronic conditions, including trauma-related injuries, cardiac events, and cancer.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chapter, the commission and a managed care organization shall classify care coordination services as medical services instead of as an administrative service or expense.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533, Government Code, is amended by adding Section 533.0122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533.0122.</w:t>
      </w:r>
      <w:r>
        <w:rPr>
          <w:u w:val="single"/>
        </w:rPr>
        <w:t xml:space="preserve"> </w:t>
      </w:r>
      <w:r>
        <w:rPr>
          <w:u w:val="single"/>
        </w:rPr>
        <w:t xml:space="preserve"> </w:t>
      </w:r>
      <w:r>
        <w:rPr>
          <w:u w:val="single"/>
        </w:rPr>
        <w:t xml:space="preserve">UTILIZATION REVIEW AUDITS CONDUCTED BY OFFICE OF INSPECTOR GENERAL.  (a) </w:t>
      </w:r>
      <w:r>
        <w:rPr>
          <w:u w:val="single"/>
        </w:rPr>
        <w:t xml:space="preserve"> </w:t>
      </w:r>
      <w:r>
        <w:rPr>
          <w:u w:val="single"/>
        </w:rPr>
        <w:t xml:space="preserve">If the commission's office of inspector general intends to conduct a utilization review audit of a provider of services under a Medicaid managed care delivery model, the office shall inform both the provider and the managed care organization with which the provider contracts of any applicable criteria and guidelines the office will use in the course of the audit.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commission's office of inspector general shall ensure that each person conducting a utilization review audit under this section has experience and training regarding the operations of managed care organizations.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office of inspector general may not, as the result of a utilization review audit, recoup an overpayment or debt from a provider that contracts with a managed care organization based on a determination that a provided service was not medically necessary unless the office: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uses the same criteria and guidelines that were used by the managed care organization in its determination of medical necessity for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verifies with the managed care organization and the provider that the provider: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time the service was delivered, had reasonable notice of the criteria and guidelines used by the managed care organization to determine medical necessity;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follow the criteria and guidelines used by the managed care organization to determine medical necessity that were in effect at the time the service was delivered.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commission's office of inspector general conducts a utilization review audit that results in a determination to recoup money from a managed care organization that contracts with the commission to provide health care services to recipients, the provider protections from liability under Section 531.1133 apply.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531.02176 and 533.005(a-3), Government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533.005, Government Code, as amended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