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Internet portal or equivalent electronic system through which Medicaid providers may submit and receive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533.0055, Government Code, is amended by amending Subsection (b) and adding Subsections (c), (d), (e), and (f) to read as follows:</w:t>
      </w:r>
    </w:p>
    <w:p w:rsidR="003F3435" w:rsidRDefault="0032493E">
      <w:pPr>
        <w:spacing w:line="480" w:lineRule="auto"/>
        <w:ind w:firstLine="720"/>
        <w:jc w:val="both"/>
      </w:pPr>
      <w:r>
        <w:t xml:space="preserve">(b)</w:t>
      </w:r>
      <w:r xml:space="preserve">
        <w:t> </w:t>
      </w:r>
      <w:r xml:space="preserve">
        <w:t> </w:t>
      </w:r>
      <w:r>
        <w:t xml:space="preserve">The provider protection plan required under this section must provide for:</w:t>
      </w:r>
    </w:p>
    <w:p w:rsidR="003F3435" w:rsidRDefault="0032493E">
      <w:pPr>
        <w:spacing w:line="480" w:lineRule="auto"/>
        <w:ind w:firstLine="1440"/>
        <w:jc w:val="both"/>
      </w:pPr>
      <w:r>
        <w:t xml:space="preserve">(1)</w:t>
      </w:r>
      <w:r xml:space="preserve">
        <w:t> </w:t>
      </w:r>
      <w:r xml:space="preserve">
        <w:t> </w:t>
      </w:r>
      <w:r>
        <w:t xml:space="preserve">prompt payment and proper reimbursement of providers by managed care organizations;</w:t>
      </w:r>
    </w:p>
    <w:p w:rsidR="003F3435" w:rsidRDefault="0032493E">
      <w:pPr>
        <w:spacing w:line="480" w:lineRule="auto"/>
        <w:ind w:firstLine="1440"/>
        <w:jc w:val="both"/>
      </w:pPr>
      <w:r>
        <w:t xml:space="preserve">(2)</w:t>
      </w:r>
      <w:r xml:space="preserve">
        <w:t> </w:t>
      </w:r>
      <w:r xml:space="preserve">
        <w:t> </w:t>
      </w:r>
      <w:r>
        <w:t xml:space="preserve">prompt and accurate adjudication of claims through:</w:t>
      </w:r>
    </w:p>
    <w:p w:rsidR="003F3435" w:rsidRDefault="0032493E">
      <w:pPr>
        <w:spacing w:line="480" w:lineRule="auto"/>
        <w:ind w:firstLine="2160"/>
        <w:jc w:val="both"/>
      </w:pPr>
      <w:r>
        <w:t xml:space="preserve">(A)</w:t>
      </w:r>
      <w:r xml:space="preserve">
        <w:t> </w:t>
      </w:r>
      <w:r xml:space="preserve">
        <w:t> </w:t>
      </w:r>
      <w:r>
        <w:t xml:space="preserve">provider education on the proper submission of clean claims and on appeals;</w:t>
      </w:r>
    </w:p>
    <w:p w:rsidR="003F3435" w:rsidRDefault="0032493E">
      <w:pPr>
        <w:spacing w:line="480" w:lineRule="auto"/>
        <w:ind w:firstLine="2160"/>
        <w:jc w:val="both"/>
      </w:pPr>
      <w:r>
        <w:t xml:space="preserve">(B)</w:t>
      </w:r>
      <w:r xml:space="preserve">
        <w:t> </w:t>
      </w:r>
      <w:r xml:space="preserve">
        <w:t> </w:t>
      </w:r>
      <w:r>
        <w:t xml:space="preserve">acceptance of uniform forms, including HCFA Forms 1500 and UB-92 and subsequent versions of those forms, through an </w:t>
      </w:r>
      <w:r>
        <w:rPr>
          <w:u w:val="single"/>
        </w:rPr>
        <w:t xml:space="preserve">interoperable</w:t>
      </w:r>
      <w:r>
        <w:t xml:space="preserve"> electronic portal </w:t>
      </w:r>
      <w:r>
        <w:rPr>
          <w:u w:val="single"/>
        </w:rPr>
        <w:t xml:space="preserve">or equivalent electronic system</w:t>
      </w:r>
      <w:r>
        <w:t xml:space="preserve">; and</w:t>
      </w:r>
    </w:p>
    <w:p w:rsidR="003F3435" w:rsidRDefault="0032493E">
      <w:pPr>
        <w:spacing w:line="480" w:lineRule="auto"/>
        <w:ind w:firstLine="2160"/>
        <w:jc w:val="both"/>
      </w:pPr>
      <w:r>
        <w:t xml:space="preserve">(C)</w:t>
      </w:r>
      <w:r xml:space="preserve">
        <w:t> </w:t>
      </w:r>
      <w:r xml:space="preserve">
        <w:t> </w:t>
      </w:r>
      <w:r>
        <w:t xml:space="preserve">the establishment of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 are specific to provider type, including physicians, general acute care facilities, and other provider types defined in the commission's network adequacy standards in effect on January 1, 2013, and that 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managed care organizations for the submission and tracking of preauthorization requests for services provided under Medicaid;</w:t>
      </w:r>
    </w:p>
    <w:p w:rsidR="003F3435" w:rsidRDefault="0032493E">
      <w:pPr>
        <w:spacing w:line="480" w:lineRule="auto"/>
        <w:ind w:firstLine="1440"/>
        <w:jc w:val="both"/>
      </w:pPr>
      <w:r>
        <w:t xml:space="preserve">(6)</w:t>
      </w:r>
      <w:r xml:space="preserve">
        <w:t> </w:t>
      </w:r>
      <w:r xml:space="preserve">
        <w:t> </w:t>
      </w:r>
      <w:r>
        <w:t xml:space="preserve">establishment </w:t>
      </w:r>
      <w:r>
        <w:rPr>
          <w:u w:val="single"/>
        </w:rPr>
        <w:t xml:space="preserve">and maintenance</w:t>
      </w:r>
      <w:r>
        <w:t xml:space="preserve"> of an </w:t>
      </w:r>
      <w:r>
        <w:rPr>
          <w:u w:val="single"/>
        </w:rPr>
        <w:t xml:space="preserve">interoperable</w:t>
      </w:r>
      <w:r>
        <w:t xml:space="preserve"> </w:t>
      </w:r>
      <w:r>
        <w:t xml:space="preserve">[</w:t>
      </w:r>
      <w:r>
        <w:rPr>
          <w:strike/>
        </w:rPr>
        <w:t xml:space="preserve">electronic process, including the use of an</w:t>
      </w:r>
      <w:r>
        <w:t xml:space="preserve">] Internet portal </w:t>
      </w:r>
      <w:r>
        <w:rPr>
          <w:u w:val="single"/>
        </w:rPr>
        <w:t xml:space="preserve">or equivalent electronic system with real-time capabilities</w:t>
      </w:r>
      <w:r>
        <w:t xml:space="preserve">[</w:t>
      </w:r>
      <w:r>
        <w:rPr>
          <w:strike/>
        </w:rPr>
        <w:t xml:space="preserve">,</w:t>
      </w:r>
      <w:r>
        <w:t xml:space="preserve">]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documentation that the managed care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the measurement of the rates of retention by managed care organizations of significant traditional providers;</w:t>
      </w:r>
    </w:p>
    <w:p w:rsidR="003F3435" w:rsidRDefault="0032493E">
      <w:pPr>
        <w:spacing w:line="480" w:lineRule="auto"/>
        <w:ind w:firstLine="1440"/>
        <w:jc w:val="both"/>
      </w:pPr>
      <w:r>
        <w:t xml:space="preserve">(8)</w:t>
      </w:r>
      <w:r xml:space="preserve">
        <w:t> </w:t>
      </w:r>
      <w:r xml:space="preserve">
        <w:t> </w:t>
      </w:r>
      <w:r>
        <w:t xml:space="preserve">the creation of a work group to review and make recommendations to the commission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w:t>
      </w:r>
      <w:r>
        <w:rPr>
          <w:u w:val="single"/>
        </w:rPr>
        <w:t xml:space="preserve">the Internet portal or equivalent electronic system required by</w:t>
      </w:r>
      <w:r>
        <w:t xml:space="preserve"> [</w:t>
      </w:r>
      <w:r>
        <w:rPr>
          <w:strike/>
        </w:rPr>
        <w:t xml:space="preserve">an electronic process under</w:t>
      </w:r>
      <w:r>
        <w:t xml:space="preserve">]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implementation of the requirement; and</w:t>
      </w:r>
    </w:p>
    <w:p w:rsidR="003F3435" w:rsidRDefault="0032493E">
      <w:pPr>
        <w:spacing w:line="480" w:lineRule="auto"/>
        <w:ind w:firstLine="1440"/>
        <w:jc w:val="both"/>
      </w:pPr>
      <w:r>
        <w:t xml:space="preserve">(9)</w:t>
      </w:r>
      <w:r xml:space="preserve">
        <w:t> </w:t>
      </w:r>
      <w:r xml:space="preserve">
        <w:t> </w:t>
      </w:r>
      <w:r>
        <w:t xml:space="preserve">any other provision that the commission determines will ensure efficiency or reduce administrative burdens on providers participating in a Medicaid managed care model or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consolidate each electronic or Internet portal operated or maintained by the commission for the commission's use, including through a contract with a separate entity, that is used to receive and deliver requests and other information from and to Medicaid providers, including nursing facility providers participating in the STAR+PLUS Medicaid managed care program, into the single Internet portal or equivalent electronic system required by Subsection (b)(6).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single Internet portal or equivalent electronic system meets the requirements of a portal described by Sections 531.02411, 533.00251, 533.002553, and 533.0071;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a method that allows: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managed care organization to connect with the single Internet portal or equivalent electronic system;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provider to access the single Internet portal or equivalent electronic system both directly and through a managed care organization's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contract with a private or nonprofit entity to develop, operate, and maintain the single Internet portal or equivalent electronic system required by Subsection (b)(6).  The entity may not be affiliated with any specific managed care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require each managed care organization to allow providers in the organization's provider network to use the single Internet portal or equivalent electronic system required by Subsection (b)(6).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provider in a managed care organization's provider network may continue to use a provider portal made available by the managed care organization that is interoperable with the single Internet portal or equivalent electronic system, as applicable, required by Subsection (b)(6) instead of accessing the single Internet portal or equivalent electronic system directly.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Health and Human Services Commission, or an entity with which the commission contracts, shall develop and implement the single Internet portal or equivalent electronic system required by Section 533.0055,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