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86R11480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insurance benefits for survivors of certain law enforcement officers, fire fighters, and other public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615.073,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request of an eligible surviving spouse described by Subsection (a) or (b), the Employees Retirement System of Texas or the political subdivision that employed the deceased individual, as applicable, shall provide the health insurance benefits under this section to the eligible surviving spouse at no cost to the eligible surviving spouse until the earlier of the date benefits under Section 615.022 are approved or six months after the date of the individual's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615.074, Government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request of the duly appointed or qualified guardian or other legal representative of an eligible surviving dependent who is a minor child, the Employees Retirement System of Texas or the political subdivision that employed the deceased individual, as applicable, shall provide the health insurance benefits under this section to the eligible surviving dependent at no cost to the eligible surviving dependent or the duly appointed or qualified guardian or other legal representative of the eligible surviving dependent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benefits to the eligible survivor under Section 615.022 are approved;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benefits under Section 615.023 are approved;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six months after the date of the individual's death.</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request of an eligible surviving dependent who is not a minor child, the Employees Retirement System of Texas or the political subdivision that employed the deceased individual, as applicable, shall provide the health insurance benefits under this section to the eligible surviving dependent at no cost to the eligible surviving dependent until the earlier of the date benefits to the eligible survivor under Section 615.022 are approved or six months after the date of the individual's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615.076(a),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eligible survivor may elect to purchase or continue to purchase coverage at any level of benefits currently offered by the employing entity to dependents of an active employee </w:t>
      </w:r>
      <w:r>
        <w:rPr>
          <w:u w:val="single"/>
        </w:rPr>
        <w:t xml:space="preserve">and that were available to the deceased individual on the date of the individual's death</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615.080, Government Code, is amended to read as follows:</w:t>
      </w:r>
    </w:p>
    <w:p w:rsidR="003F3435" w:rsidRDefault="0032493E">
      <w:pPr>
        <w:spacing w:line="480" w:lineRule="auto"/>
        <w:ind w:firstLine="720"/>
        <w:jc w:val="both"/>
      </w:pPr>
      <w:r>
        <w:t xml:space="preserve">Sec.</w:t>
      </w:r>
      <w:r xml:space="preserve">
        <w:t> </w:t>
      </w:r>
      <w:r>
        <w:t xml:space="preserve">615.080.</w:t>
      </w:r>
      <w:r xml:space="preserve">
        <w:t> </w:t>
      </w:r>
      <w:r xml:space="preserve">
        <w:t> </w:t>
      </w:r>
      <w:r>
        <w:t xml:space="preserve">GRACE PERIOD.  Health insurance benefits coverage in force on the date of the decedent's death under which a deceased individual listed under Section 615.071 covered one or more other persons may not lapse before </w:t>
      </w:r>
      <w:r>
        <w:rPr>
          <w:u w:val="single"/>
        </w:rPr>
        <w:t xml:space="preserve">the date of the final payment of benefits available to the person or persons under Section 615.022 or 615.023, as applicable,</w:t>
      </w:r>
      <w:r>
        <w:t xml:space="preserve"> </w:t>
      </w:r>
      <w:r>
        <w:t xml:space="preserve">[</w:t>
      </w:r>
      <w:r>
        <w:rPr>
          <w:strike/>
        </w:rPr>
        <w:t xml:space="preserve">the 181st day after the date of the decedent's death</w:t>
      </w:r>
      <w:r>
        <w:t xml:space="preserve">] for failure to pay the premium.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eligible surviving spouse or dependent of an individual who died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