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86R2919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105,000 and is wholly located in a county with a population of less than 250,000;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limitation on authority imposed by Section 372.0035(e), Local Government Code, as added by this Act, applies only to a common characteristic or use project undertaken by a municipality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