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and Human Services Commission developing a plan to contract with public institutions of higher education to operate state hospitals.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552, Health and Safety Code, is amended by adding Subchapter E to read as follows:</w:t>
      </w:r>
    </w:p>
    <w:p w:rsidR="003F3435" w:rsidRDefault="0032493E">
      <w:pPr>
        <w:spacing w:line="480" w:lineRule="auto"/>
        <w:jc w:val="center"/>
      </w:pPr>
      <w:r>
        <w:rPr>
          <w:u w:val="single"/>
        </w:rPr>
        <w:t xml:space="preserve">SUBCHAPTER E.  STATE HOSPITAL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552.151.</w:t>
      </w:r>
      <w:r>
        <w:rPr>
          <w:u w:val="single"/>
        </w:rPr>
        <w:t xml:space="preserve"> </w:t>
      </w:r>
      <w:r>
        <w:rPr>
          <w:u w:val="single"/>
        </w:rPr>
        <w:t xml:space="preserve"> </w:t>
      </w:r>
      <w:r>
        <w:rPr>
          <w:u w:val="single"/>
        </w:rPr>
        <w:t xml:space="preserve">TRANSITION PLANNING FOR CONTRACTED OPERATIONS OF CERTAIN STATE HOSPITALS.  The commission shall establish a plan under which the commission would contract with local, public institutions of higher education to transfer the operations of certain state hospitals, to include Austin State Hospital, from the commission to a local, public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552.152.</w:t>
      </w:r>
      <w:r>
        <w:rPr>
          <w:u w:val="single"/>
        </w:rPr>
        <w:t xml:space="preserve"> </w:t>
      </w:r>
      <w:r>
        <w:rPr>
          <w:u w:val="single"/>
        </w:rPr>
        <w:t xml:space="preserve"> </w:t>
      </w:r>
      <w:r>
        <w:rPr>
          <w:u w:val="single"/>
        </w:rPr>
        <w:t xml:space="preserve">PLAN REQUIREMENTS.  (a)</w:t>
      </w:r>
      <w:r>
        <w:rPr>
          <w:u w:val="single"/>
        </w:rPr>
        <w:t xml:space="preserve"> </w:t>
      </w:r>
      <w:r>
        <w:rPr>
          <w:u w:val="single"/>
        </w:rPr>
        <w:t xml:space="preserve"> </w:t>
      </w:r>
      <w:r>
        <w:rPr>
          <w:u w:val="single"/>
        </w:rPr>
        <w:t xml:space="preserve">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local, public institutions of higher education;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to ensure that a public institution of higher education that contracts with the commission to operate a state hospital operates the hospital at a quality level at least equal to the quality level achieved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to monitor the care of state hospital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policies required to be established under Subsection (a) must ensure that the commission is able to obtain and maintain information on activities carried out under the contract without violating privacy or confidentiality rules.  The procedures and policies must account for the commission obtaining and maintaining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 and average lengths of stay, including computation of lengths of stay according to the number of days a patient is in the facility during each calendar year, regardless of discharge and readmission;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in which patients were restrained or secluded;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incidents of serious assaults in the hospital setting;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occurrences in the hospital setting involving contacts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552.153.</w:t>
      </w:r>
      <w:r>
        <w:rPr>
          <w:u w:val="single"/>
        </w:rPr>
        <w:t xml:space="preserve"> </w:t>
      </w:r>
      <w:r>
        <w:rPr>
          <w:u w:val="single"/>
        </w:rPr>
        <w:t xml:space="preserve"> </w:t>
      </w:r>
      <w:r>
        <w:rPr>
          <w:u w:val="single"/>
        </w:rPr>
        <w:t xml:space="preserve">GOVERNING BOARDS FOR STATE HOSPITALS.  (a)</w:t>
      </w:r>
      <w:r>
        <w:rPr>
          <w:u w:val="single"/>
        </w:rPr>
        <w:t xml:space="preserve"> </w:t>
      </w:r>
      <w:r>
        <w:rPr>
          <w:u w:val="single"/>
        </w:rPr>
        <w:t xml:space="preserve"> </w:t>
      </w:r>
      <w:r>
        <w:rPr>
          <w:u w:val="single"/>
        </w:rPr>
        <w:t xml:space="preserve">The plan required under this subchapter must establish guidelines for developing a governing board for each state hospital for independent governance of the state hospital.  The governing board must be vested with a fiduciary responsibility.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hospital's governing board must include stakeholders interested in the provision of mental health services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sheriff working in the catchment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judge presiding over mental health issues working in the catchment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leader from an organization serving persons with mental illness;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person with expertise in private health care system management;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one representative from a local mental health authority serving the catchment area;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representative from the local, public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plan may provide for a state hospital's governing board to include any other person considered suitable by the commission in developing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552.154.</w:t>
      </w:r>
      <w:r>
        <w:rPr>
          <w:u w:val="single"/>
        </w:rPr>
        <w:t xml:space="preserve"> </w:t>
      </w:r>
      <w:r>
        <w:rPr>
          <w:u w:val="single"/>
        </w:rPr>
        <w:t xml:space="preserve"> </w:t>
      </w:r>
      <w:r>
        <w:rPr>
          <w:u w:val="single"/>
        </w:rPr>
        <w:t xml:space="preserve">GOVERNING BOARD RESPONSIBILITIES.  The plan must account for the governing board overseeing the performance of the state hospital operated by a public institution of higher education.  Each governing board shall undertake to develop regional cross-service care integration.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552.155.</w:t>
      </w:r>
      <w:r>
        <w:rPr>
          <w:u w:val="single"/>
        </w:rPr>
        <w:t xml:space="preserve"> </w:t>
      </w:r>
      <w:r>
        <w:rPr>
          <w:u w:val="single"/>
        </w:rPr>
        <w:t xml:space="preserve"> </w:t>
      </w:r>
      <w:r>
        <w:rPr>
          <w:u w:val="single"/>
        </w:rPr>
        <w:t xml:space="preserve">REPORT.  Not later than September 1, 2020, the commission shall prepare and deliver to the governor, the lieutenant governor, the speaker of the house of representatives, and the legislature a written report containing the plan and any recommendations for legislation or other actions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