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Creighton, Buckingham</w:t>
      </w:r>
      <w:r xml:space="preserve">
        <w:tab wTab="150" tlc="none" cTlc="0"/>
      </w:r>
      <w:r>
        <w:t xml:space="preserve">S.B.</w:t>
      </w:r>
      <w:r xml:space="preserve">
        <w:t> </w:t>
      </w:r>
      <w:r>
        <w:t xml:space="preserve">No.</w:t>
      </w:r>
      <w:r xml:space="preserve">
        <w:t> </w:t>
      </w:r>
      <w:r>
        <w:t xml:space="preserve">2126</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taking sand, gravel, marl, shell, and mudshell from the San Jacinto River and its tributaries.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86, Parks and Wildlife Code, is amended by adding Section 86.0192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86.0192.</w:t>
      </w:r>
      <w:r>
        <w:rPr>
          <w:u w:val="single"/>
        </w:rPr>
        <w:t xml:space="preserve"> </w:t>
      </w:r>
      <w:r>
        <w:rPr>
          <w:u w:val="single"/>
        </w:rPr>
        <w:t xml:space="preserve"> </w:t>
      </w:r>
      <w:r>
        <w:rPr>
          <w:u w:val="single"/>
        </w:rPr>
        <w:t xml:space="preserve">EXEMPTION FOR CERTAIN POLITICAL SUBDIVISIONS.  (a)</w:t>
      </w:r>
      <w:r>
        <w:rPr>
          <w:u w:val="single"/>
        </w:rPr>
        <w:t xml:space="preserve"> </w:t>
      </w:r>
      <w:r>
        <w:rPr>
          <w:u w:val="single"/>
        </w:rPr>
        <w:t xml:space="preserve"> </w:t>
      </w:r>
      <w:r>
        <w:rPr>
          <w:u w:val="single"/>
        </w:rPr>
        <w:t xml:space="preserve">This section applies only to the following political subdivisions: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San Jacinto River Authority;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Harris County Flood Control District.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political subdivision may take sand, gravel, marl, shell, and mudshell from the San Jacinto River and its tributaries to restore, maintain, or expand the capacity of the river and its tributaries to convey storm flows.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political subdivision acting under this section is not required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obtain a permit or pay a fee to take sand, gravel, marl, shell, or mudshell under Subsection (b);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purchase sand, gravel, marl, shell, or mudshell taken under Subsection (b).</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political subdivision acting under this section may deposit sand, gravel, marl, shell, or mudshell taken under Subsection (b) on private land.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2126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