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86R14176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assistance provided by the Texas Military Preparedness Commission to defense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436.153(e)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w:t>
      </w:r>
      <w:r xml:space="preserve">
        <w:t> </w:t>
      </w:r>
      <w:r xml:space="preserve">
        <w:t> </w:t>
      </w:r>
      <w:r>
        <w:t xml:space="preserve">The commission and the authority shall determine the amount and time of a bond issue to best provide funds for one or multiple loans.  </w:t>
      </w:r>
      <w:r>
        <w:rPr>
          <w:u w:val="single"/>
        </w:rPr>
        <w:t xml:space="preserve">The commission may request the authority to issue obligations under Section 436.1581 to fund the loan if the commission and the authority determine that funding the loan in that manner is appropriate.</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w:t>
      </w:r>
      <w:r>
        <w:rPr>
          <w:u w:val="single"/>
        </w:rPr>
        <w:t xml:space="preserve">or other obligations</w:t>
      </w:r>
      <w:r>
        <w:t xml:space="preserve"> issued to finance the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436.1531(e)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 </w:t>
      </w:r>
      <w:r>
        <w:t xml:space="preserve"> </w:t>
      </w:r>
      <w:r>
        <w:t xml:space="preserve">The commission and the authority shall determine the amount and time of a bond issue to best provide funds for one or multiple loans.  </w:t>
      </w:r>
      <w:r>
        <w:rPr>
          <w:u w:val="single"/>
        </w:rPr>
        <w:t xml:space="preserve">The commission may request the authority to issue obligations under Section 436.1581 to fund the loan if the commission and the authority determine that funding the loan in that manner is appropriate.</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w:t>
      </w:r>
      <w:r>
        <w:rPr>
          <w:u w:val="single"/>
        </w:rPr>
        <w:t xml:space="preserve">or other obligations</w:t>
      </w:r>
      <w:r>
        <w:t xml:space="preserve"> issued to finance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436.1532(e)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 </w:t>
      </w:r>
      <w:r>
        <w:t xml:space="preserve"> </w:t>
      </w:r>
      <w:r>
        <w:t xml:space="preserve">The commission and the authority shall determine the amount and time of a bond issue to best provide funds for one or multiple loans.  </w:t>
      </w:r>
      <w:r>
        <w:rPr>
          <w:u w:val="single"/>
        </w:rPr>
        <w:t xml:space="preserve">The commission may request the authority to issue obligations under Section 436.1581 to fund the loan if the commission and the authority determine that funding the loan in that manner is appropriate.</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w:t>
      </w:r>
      <w:r>
        <w:rPr>
          <w:u w:val="single"/>
        </w:rPr>
        <w:t xml:space="preserve">or other obligations</w:t>
      </w:r>
      <w:r>
        <w:t xml:space="preserve"> issued to finance the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436.154,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436.054(b), the commission may allow for members'</w:t>
      </w:r>
      <w:r>
        <w:rPr>
          <w:u w:val="single"/>
        </w:rPr>
        <w:t xml:space="preserve"> </w:t>
      </w:r>
      <w:r>
        <w:rPr>
          <w:u w:val="single"/>
        </w:rPr>
        <w:t xml:space="preserve">participation in a meeting by telephone or other means of telecommunication or electronic communication to consider an application for a loan from the Texas military value revolving loan account established under Section 436.156.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436.156(c),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deposit to the credit of the account all loan payments made by a political subdivision for a loan under Section 436.153, 436.1531, or 436.1532.</w:t>
      </w:r>
      <w:r xml:space="preserve">
        <w:t> </w:t>
      </w:r>
      <w:r xml:space="preserve">
        <w:t> </w:t>
      </w:r>
      <w:r>
        <w:t xml:space="preserve">The loan payments shall be used to reimburse the general revenue fund for money appropriated to pay the principal, premium if any, and interest on the bonds </w:t>
      </w:r>
      <w:r>
        <w:rPr>
          <w:u w:val="single"/>
        </w:rPr>
        <w:t xml:space="preserve">or other obligations</w:t>
      </w:r>
      <w:r>
        <w:t xml:space="preserve"> issued under Section 436.158 </w:t>
      </w:r>
      <w:r>
        <w:rPr>
          <w:u w:val="single"/>
        </w:rPr>
        <w:t xml:space="preserve">or 436.1581</w:t>
      </w:r>
      <w:r>
        <w:t xml:space="preserve">. </w:t>
      </w:r>
      <w:r>
        <w:t xml:space="preserve"> </w:t>
      </w:r>
      <w:r>
        <w:t xml:space="preserve">If loan payments exceed the amounts required for reimbursement, the excess shall first be applied to reimburse the expenses of administering the program and secondly deposited to the credit of the Texas military value revolving loan account to fund subsequent loans.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436, Government Code, is amended by adding Section 436.1581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436.1581.</w:t>
      </w:r>
      <w:r>
        <w:rPr>
          <w:u w:val="single"/>
        </w:rPr>
        <w:t xml:space="preserve"> </w:t>
      </w:r>
      <w:r>
        <w:rPr>
          <w:u w:val="single"/>
        </w:rPr>
        <w:t xml:space="preserve"> </w:t>
      </w:r>
      <w:r>
        <w:rPr>
          <w:u w:val="single"/>
        </w:rPr>
        <w:t xml:space="preserve">ISSUANCE OF OBLIGATIONS TO PROVIDE FINANCIAL ASSISTANCE.  (a)  The Texas Public Finance Authority may issue and sell obligations, including obligations in the form of commercial paper notes: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fund loans approved under Section 436.153, 436.1531, or 436.1532;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costs of issuing and administering the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the obligations shall be deposited into: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military value revolving loan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applicable, the fund or account from which the costs of issuing and administering the obligations are to be paid.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the obligations shall be issued in accordance with and subject to the provisions of Chapter 1232.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obligation issued under this section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indebtedness or liability of this state within the meaning of the Texas Constitution or of any statutory limitation;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credit of this state or this state's taxing power.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limitations provided by Subsection (d) must be stated plainly on the face of each obligation issued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 including the number of jobs that may be lost or gained in relation to the workforce in the local governmental entity's jurisdiction and the effect on the entity's and surrounding area's economy and tax revenue;</w:t>
      </w:r>
    </w:p>
    <w:p w:rsidR="003F3435" w:rsidRDefault="0032493E">
      <w:pPr>
        <w:spacing w:line="480" w:lineRule="auto"/>
        <w:ind w:firstLine="1440"/>
        <w:jc w:val="both"/>
      </w:pPr>
      <w:r>
        <w:t xml:space="preserve">(2)</w:t>
      </w:r>
      <w:r xml:space="preserve">
        <w:t> </w:t>
      </w:r>
      <w:r xml:space="preserve">
        <w:t> </w:t>
      </w:r>
      <w: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(3)</w:t>
      </w:r>
      <w:r xml:space="preserve">
        <w:t> </w:t>
      </w:r>
      <w:r xml:space="preserve">
        <w:t> </w:t>
      </w:r>
      <w:r>
        <w:t xml:space="preserve">the amount of any grant that the local governmental entity has previously received under this subchapter;</w:t>
      </w:r>
    </w:p>
    <w:p w:rsidR="003F3435" w:rsidRDefault="0032493E">
      <w:pPr>
        <w:spacing w:line="480" w:lineRule="auto"/>
        <w:ind w:firstLine="1440"/>
        <w:jc w:val="both"/>
      </w:pPr>
      <w:r>
        <w:t xml:space="preserve">(4)</w:t>
      </w:r>
      <w:r xml:space="preserve">
        <w:t> </w:t>
      </w:r>
      <w:r xml:space="preserve">
        <w:t> </w:t>
      </w:r>
      <w:r>
        <w:t xml:space="preserve">the anticipated number of jobs that may be created or retained in relation to the amount of the grant sought;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extent to which the grant will affect the region in which the local governmental entity is located</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eligibility of the local governmental entity to receive a loan for economic development purposes, including the entity's creditworthiness and ability to repay the loan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