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Hinojosa</w:t>
      </w:r>
      <w:r xml:space="preserve">
        <w:tab wTab="150" tlc="none" cTlc="0"/>
      </w:r>
      <w:r>
        <w:t xml:space="preserve">S.B.</w:t>
      </w:r>
      <w:r xml:space="preserve">
        <w:t> </w:t>
      </w:r>
      <w:r>
        <w:t xml:space="preserve">No.</w:t>
      </w:r>
      <w:r xml:space="preserve">
        <w:t> </w:t>
      </w:r>
      <w:r>
        <w:t xml:space="preserve">2132</w:t>
      </w:r>
    </w:p>
    <w:p w:rsidR="003F3435" w:rsidRDefault="0032493E">
      <w:pPr>
        <w:jc w:val="both"/>
      </w:pPr>
      <w:r xml:space="preserve">
        <w:t> </w:t>
      </w:r>
      <w:r xml:space="preserve">
        <w:t> </w:t>
      </w:r>
      <w:r xml:space="preserve">
        <w:t> </w:t>
      </w:r>
      <w:r xml:space="preserve">
        <w:t> </w:t>
      </w:r>
      <w:r xml:space="preserve">
        <w:t> </w:t>
      </w:r>
      <w:r>
        <w:t xml:space="preserve">Lucio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information to certain women enrolled in the Healthy Texas Women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531.0995.</w:t>
      </w:r>
      <w:r>
        <w:rPr>
          <w:u w:val="single"/>
        </w:rPr>
        <w:t xml:space="preserve"> </w:t>
      </w:r>
      <w:r>
        <w:rPr>
          <w:u w:val="single"/>
        </w:rPr>
        <w:t xml:space="preserve"> </w:t>
      </w:r>
      <w:r>
        <w:rPr>
          <w:u w:val="single"/>
        </w:rPr>
        <w:t xml:space="preserve">INFORMATION FOR CERTAIN ENROLLEES IN THE HEALTHY TEXAS WOMEN PROGRAM.  (a)</w:t>
      </w:r>
      <w:r>
        <w:rPr>
          <w:u w:val="single"/>
        </w:rPr>
        <w:t xml:space="preserve"> </w:t>
      </w:r>
      <w:r>
        <w:rPr>
          <w:u w:val="single"/>
        </w:rPr>
        <w:t xml:space="preserve"> </w:t>
      </w:r>
      <w:r>
        <w:rPr>
          <w:u w:val="single"/>
        </w:rPr>
        <w:t xml:space="preserve">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woman who is automatically enrolled in the Healthy Texas Women program following a pregnancy for which the woman received Medicaid, but who is no longer eligible to participate in Medicaid.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a woman described by Subsection (b) is enrolled in the Healthy Texas Women program, the commission shall provide to the woman: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about the Healthy Texas Women program, including the services provided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health care providers who participate in the Healthy Texas Women program and are located in the same geographical area in which the woman resides.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consult with the Maternal Mortality and Morbidity Task Force established under Chapter 34, Health and Safety Code, to improve the process for providing the information required by Subsection (c), including by determining: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best time for providing the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manner by which the information should be provided, including the information about health care providers described by Subsection (c)(2).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any rules necessary to implement Section 531.0995,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531.0995, Government Code, as added by this Act, applies only to a woman automatically enrolled in the Healthy Texas Women program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