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2132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2019; March</w:t>
      </w:r>
      <w:r xml:space="preserve">
        <w:t> </w:t>
      </w:r>
      <w:r>
        <w:t xml:space="preserve">21,</w:t>
      </w:r>
      <w:r xml:space="preserve">
        <w:t> </w:t>
      </w:r>
      <w:r>
        <w:t xml:space="preserve">2019, read first time and referred to Committee on Health &amp; Human Services; April</w:t>
      </w:r>
      <w:r xml:space="preserve">
        <w:t> </w:t>
      </w:r>
      <w:r>
        <w:t xml:space="preserve">4,</w:t>
      </w:r>
      <w:r xml:space="preserve">
        <w:t> </w:t>
      </w:r>
      <w:r>
        <w:t xml:space="preserve">2019, reported adversely, with favorable Committee Substitute by the following vote:</w:t>
      </w:r>
      <w:r>
        <w:t xml:space="preserve"> </w:t>
      </w:r>
      <w:r>
        <w:t xml:space="preserve"> </w:t>
      </w:r>
      <w:r>
        <w:t xml:space="preserve">Yeas 9, Nays 0; April</w:t>
      </w:r>
      <w:r xml:space="preserve">
        <w:t> </w:t>
      </w:r>
      <w:r>
        <w:t xml:space="preserve">4,</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Buckingham</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Miles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2132</w:t>
      </w:r>
      <w:r xml:space="preserve">
        <w:tab wTab="150" tlc="none" cTlc="0"/>
      </w:r>
      <w:r>
        <w:t xml:space="preserve">By:</w:t>
      </w:r>
      <w:r xml:space="preserve">
        <w:t> </w:t>
      </w:r>
      <w:r xml:space="preserve">
        <w:t> </w:t>
      </w:r>
      <w:r>
        <w:t xml:space="preserve">Powell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provision of information to certain women enrolled in the Healthy Texas Women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531.0995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531.0995.</w:t>
      </w:r>
      <w:r>
        <w:rPr>
          <w:u w:val="single"/>
        </w:rPr>
        <w:t xml:space="preserve"> </w:t>
      </w:r>
      <w:r>
        <w:rPr>
          <w:u w:val="single"/>
        </w:rPr>
        <w:t xml:space="preserve"> </w:t>
      </w:r>
      <w:r>
        <w:rPr>
          <w:u w:val="single"/>
        </w:rPr>
        <w:t xml:space="preserve">INFORMATION FOR CERTAIN ENROLLEES IN THE HEALTHY TEXAS WOMEN PROGRAM.  (a)</w:t>
      </w:r>
      <w:r>
        <w:rPr>
          <w:u w:val="single"/>
        </w:rPr>
        <w:t xml:space="preserve"> </w:t>
      </w:r>
      <w:r>
        <w:rPr>
          <w:u w:val="single"/>
        </w:rPr>
        <w:t xml:space="preserve"> </w:t>
      </w:r>
      <w:r>
        <w:rPr>
          <w:u w:val="single"/>
        </w:rPr>
        <w:t xml:space="preserve">In this section, "Healthy Texas Women program" means a program operated by the commission that is substantially similar to the demonstration project operated under former Section 32.0248, Human Resources Code, and that is intended to expand access to preventive health and family planning services for women in this state.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to a woman who is automatically enrolled in the Healthy Texas Women program following a pregnancy for which the woman received Medicaid, but who is no longer eligible to participate in Medicaid.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After a woman described by Subsection (b) is enrolled in the Healthy Texas Women program, the commission shall provide to the woman: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about the Healthy Texas Women program, including the services provided under the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list of health care providers who participate in the Healthy Texas Women program and are located in the same geographical area in which the woman resides.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consult with the Maternal Mortality and Morbidity Task Force established under Chapter 34, Health and Safety Code, to improve the process for providing the information required by Subsection (c), including by determining: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best time for providing the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manner by which the information should be provided, including the information about health care providers described by Subsection (c)(2).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any rules necessary to implement Section 531.0995,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531.0995, Government Code, as added by this Act, applies only to a woman automatically enrolled in the Healthy Texas Women program on or after January 1, 2020.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2132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